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FFEFAE" w14:textId="6551BC6D" w:rsidR="00C26935" w:rsidRPr="00A02754" w:rsidRDefault="00656422" w:rsidP="00C26935">
      <w:pPr>
        <w:pStyle w:val="Mdeck1articletype"/>
        <w:rPr>
          <w:rFonts w:ascii="Arial" w:eastAsiaTheme="minorEastAsia" w:hAnsi="Arial" w:cs="Arial"/>
          <w:color w:val="auto"/>
          <w:lang w:eastAsia="zh-CN"/>
        </w:rPr>
      </w:pPr>
      <w:r>
        <w:rPr>
          <w:rFonts w:ascii="Arial" w:eastAsiaTheme="minorEastAsia" w:hAnsi="Arial" w:cs="Arial" w:hint="eastAsia"/>
          <w:color w:val="auto"/>
          <w:lang w:eastAsia="zh-CN"/>
        </w:rPr>
        <w:t>Review</w:t>
      </w:r>
      <w:r w:rsidR="00C26935" w:rsidRPr="0081506F">
        <w:rPr>
          <w:rFonts w:ascii="Arial" w:hAnsi="Arial" w:cs="Arial"/>
          <w:color w:val="auto"/>
        </w:rPr>
        <w:t xml:space="preserve"> │ Received </w:t>
      </w:r>
      <w:r w:rsidR="00C26935" w:rsidRPr="0081506F">
        <w:rPr>
          <w:rFonts w:ascii="Arial" w:eastAsiaTheme="minorEastAsia" w:hAnsi="Arial" w:cs="Arial" w:hint="eastAsia"/>
          <w:color w:val="auto"/>
          <w:lang w:eastAsia="zh-CN"/>
        </w:rPr>
        <w:t>13</w:t>
      </w:r>
      <w:r w:rsidR="00C26935" w:rsidRPr="0081506F">
        <w:rPr>
          <w:rFonts w:ascii="Arial" w:hAnsi="Arial" w:cs="Arial"/>
          <w:color w:val="auto"/>
        </w:rPr>
        <w:t xml:space="preserve"> </w:t>
      </w:r>
      <w:r w:rsidR="00C26935" w:rsidRPr="0081506F">
        <w:rPr>
          <w:rFonts w:ascii="Arial" w:eastAsiaTheme="minorEastAsia" w:hAnsi="Arial" w:cs="Arial" w:hint="eastAsia"/>
          <w:color w:val="auto"/>
          <w:lang w:eastAsia="zh-CN"/>
        </w:rPr>
        <w:t>Dec</w:t>
      </w:r>
      <w:r w:rsidR="00C26935" w:rsidRPr="0081506F">
        <w:rPr>
          <w:rFonts w:ascii="Arial" w:hAnsi="Arial" w:cs="Arial"/>
          <w:color w:val="auto"/>
        </w:rPr>
        <w:t xml:space="preserve">ember 2023; Accepted </w:t>
      </w:r>
      <w:r w:rsidR="0081506F" w:rsidRPr="0081506F">
        <w:rPr>
          <w:rFonts w:ascii="Arial" w:eastAsiaTheme="minorEastAsia" w:hAnsi="Arial" w:cs="Arial" w:hint="eastAsia"/>
          <w:color w:val="auto"/>
          <w:lang w:eastAsia="zh-CN"/>
        </w:rPr>
        <w:t>11</w:t>
      </w:r>
      <w:r w:rsidR="00C26935" w:rsidRPr="0081506F">
        <w:rPr>
          <w:rFonts w:ascii="Arial" w:hAnsi="Arial" w:cs="Arial"/>
          <w:color w:val="auto"/>
        </w:rPr>
        <w:t xml:space="preserve"> </w:t>
      </w:r>
      <w:r w:rsidR="0081506F" w:rsidRPr="0081506F">
        <w:rPr>
          <w:rFonts w:ascii="Arial" w:eastAsiaTheme="minorEastAsia" w:hAnsi="Arial" w:cs="Arial" w:hint="eastAsia"/>
          <w:color w:val="auto"/>
          <w:lang w:eastAsia="zh-CN"/>
        </w:rPr>
        <w:t>March</w:t>
      </w:r>
      <w:r w:rsidR="00C26935" w:rsidRPr="0081506F">
        <w:rPr>
          <w:rFonts w:ascii="Arial" w:hAnsi="Arial" w:cs="Arial"/>
          <w:color w:val="auto"/>
        </w:rPr>
        <w:t xml:space="preserve"> 2024</w:t>
      </w:r>
      <w:r w:rsidR="00A02754">
        <w:rPr>
          <w:rFonts w:ascii="Arial" w:eastAsiaTheme="minorEastAsia" w:hAnsi="Arial" w:cs="Arial" w:hint="eastAsia"/>
          <w:color w:val="auto"/>
          <w:lang w:eastAsia="zh-CN"/>
        </w:rPr>
        <w:t>; Published 19 March 2024</w:t>
      </w:r>
    </w:p>
    <w:p w14:paraId="799ABAA7" w14:textId="56EFCBAA" w:rsidR="00C26935" w:rsidRPr="0081506F" w:rsidRDefault="00C26935" w:rsidP="00FC544C">
      <w:pPr>
        <w:adjustRightInd w:val="0"/>
        <w:snapToGrid w:val="0"/>
        <w:spacing w:line="240" w:lineRule="auto"/>
        <w:ind w:firstLine="0"/>
        <w:rPr>
          <w:rFonts w:ascii="Arial" w:hAnsi="Arial" w:cs="Arial"/>
          <w:sz w:val="18"/>
          <w:szCs w:val="18"/>
          <w:lang w:eastAsia="zh-CN"/>
        </w:rPr>
      </w:pPr>
      <w:r w:rsidRPr="0081506F">
        <w:rPr>
          <w:rFonts w:ascii="Arial" w:eastAsia="Times New Roman" w:hAnsi="Arial" w:cs="Arial"/>
          <w:sz w:val="18"/>
          <w:szCs w:val="18"/>
          <w:lang w:eastAsia="de-DE"/>
        </w:rPr>
        <w:t>https://doi.org/10.55092/am2024000</w:t>
      </w:r>
      <w:r w:rsidR="0081506F" w:rsidRPr="0081506F">
        <w:rPr>
          <w:rFonts w:ascii="Arial" w:hAnsi="Arial" w:cs="Arial" w:hint="eastAsia"/>
          <w:sz w:val="18"/>
          <w:szCs w:val="18"/>
          <w:lang w:eastAsia="zh-CN"/>
        </w:rPr>
        <w:t>4</w:t>
      </w:r>
    </w:p>
    <w:p w14:paraId="0DC98FEE" w14:textId="77777777" w:rsidR="00AC0C38" w:rsidRPr="0081506F" w:rsidRDefault="00AC0C38" w:rsidP="00FC544C">
      <w:pPr>
        <w:spacing w:before="240" w:after="240" w:line="360" w:lineRule="atLeast"/>
        <w:ind w:firstLine="0"/>
        <w:rPr>
          <w:rFonts w:eastAsia="宋体" w:cs="Times New Roman"/>
          <w:b/>
          <w:sz w:val="36"/>
          <w:szCs w:val="48"/>
        </w:rPr>
      </w:pPr>
      <w:r w:rsidRPr="0081506F">
        <w:rPr>
          <w:rFonts w:eastAsia="Times New Roman" w:cs="Times New Roman"/>
          <w:b/>
          <w:sz w:val="36"/>
          <w:szCs w:val="48"/>
        </w:rPr>
        <w:t>A framework and implementation of the Customer-to-Manufacturer (C2M) paradigm</w:t>
      </w:r>
    </w:p>
    <w:p w14:paraId="08A365D8" w14:textId="1BD0A7FE" w:rsidR="00AC0C38" w:rsidRPr="0081506F" w:rsidRDefault="00AC0C38" w:rsidP="00FC544C">
      <w:pPr>
        <w:spacing w:before="240" w:after="240" w:line="340" w:lineRule="exact"/>
        <w:ind w:firstLine="0"/>
        <w:jc w:val="both"/>
        <w:rPr>
          <w:rFonts w:eastAsia="Times New Roman" w:cs="Times New Roman"/>
          <w:b/>
          <w:color w:val="000000"/>
          <w:szCs w:val="20"/>
          <w:lang w:eastAsia="de-DE"/>
        </w:rPr>
      </w:pPr>
      <w:proofErr w:type="spellStart"/>
      <w:r w:rsidRPr="0081506F">
        <w:rPr>
          <w:rFonts w:eastAsia="Times New Roman" w:cs="Times New Roman"/>
          <w:b/>
          <w:color w:val="000000"/>
          <w:szCs w:val="20"/>
          <w:lang w:eastAsia="de-DE"/>
        </w:rPr>
        <w:t>Yanglang</w:t>
      </w:r>
      <w:proofErr w:type="spellEnd"/>
      <w:r w:rsidRPr="0081506F">
        <w:rPr>
          <w:rFonts w:eastAsia="Times New Roman" w:cs="Times New Roman"/>
          <w:b/>
          <w:color w:val="000000"/>
          <w:szCs w:val="20"/>
          <w:lang w:eastAsia="de-DE"/>
        </w:rPr>
        <w:t xml:space="preserve"> Yuan</w:t>
      </w:r>
      <w:r w:rsidRPr="0081506F">
        <w:rPr>
          <w:rFonts w:eastAsia="Times New Roman" w:cs="Times New Roman"/>
          <w:b/>
          <w:color w:val="000000"/>
          <w:vertAlign w:val="superscript"/>
          <w:lang w:eastAsia="de-DE"/>
        </w:rPr>
        <w:t>1</w:t>
      </w:r>
      <w:r w:rsidRPr="0081506F">
        <w:rPr>
          <w:rFonts w:eastAsia="Times New Roman" w:cs="Times New Roman"/>
          <w:b/>
          <w:color w:val="000000"/>
          <w:szCs w:val="20"/>
          <w:lang w:eastAsia="de-DE"/>
        </w:rPr>
        <w:t xml:space="preserve">, </w:t>
      </w:r>
      <w:proofErr w:type="spellStart"/>
      <w:r w:rsidRPr="0081506F">
        <w:rPr>
          <w:rFonts w:eastAsia="Times New Roman" w:cs="Times New Roman"/>
          <w:b/>
          <w:color w:val="000000"/>
          <w:szCs w:val="20"/>
          <w:lang w:eastAsia="de-DE"/>
        </w:rPr>
        <w:t>Jingke</w:t>
      </w:r>
      <w:proofErr w:type="spellEnd"/>
      <w:r w:rsidRPr="0081506F">
        <w:rPr>
          <w:rFonts w:eastAsia="Times New Roman" w:cs="Times New Roman"/>
          <w:b/>
          <w:color w:val="000000"/>
          <w:szCs w:val="20"/>
          <w:lang w:eastAsia="de-DE"/>
        </w:rPr>
        <w:t xml:space="preserve"> Wang</w:t>
      </w:r>
      <w:r w:rsidRPr="0081506F">
        <w:rPr>
          <w:rFonts w:eastAsia="Times New Roman" w:cs="Times New Roman"/>
          <w:b/>
          <w:color w:val="000000"/>
          <w:vertAlign w:val="superscript"/>
          <w:lang w:eastAsia="de-DE"/>
        </w:rPr>
        <w:t>1</w:t>
      </w:r>
      <w:r w:rsidRPr="0081506F">
        <w:rPr>
          <w:rFonts w:eastAsia="Times New Roman" w:cs="Times New Roman"/>
          <w:b/>
          <w:color w:val="000000"/>
          <w:szCs w:val="20"/>
          <w:lang w:eastAsia="de-DE"/>
        </w:rPr>
        <w:t xml:space="preserve">, </w:t>
      </w:r>
      <w:proofErr w:type="spellStart"/>
      <w:r w:rsidRPr="0081506F">
        <w:rPr>
          <w:rFonts w:eastAsia="Times New Roman" w:cs="Times New Roman"/>
          <w:b/>
          <w:color w:val="000000"/>
          <w:szCs w:val="20"/>
          <w:lang w:eastAsia="de-DE"/>
        </w:rPr>
        <w:t>Guyue</w:t>
      </w:r>
      <w:proofErr w:type="spellEnd"/>
      <w:r w:rsidRPr="0081506F">
        <w:rPr>
          <w:rFonts w:eastAsia="Times New Roman" w:cs="Times New Roman"/>
          <w:b/>
          <w:color w:val="000000"/>
          <w:szCs w:val="20"/>
          <w:lang w:eastAsia="de-DE"/>
        </w:rPr>
        <w:t xml:space="preserve"> Zhou</w:t>
      </w:r>
      <w:r w:rsidRPr="0081506F">
        <w:rPr>
          <w:rFonts w:eastAsia="Times New Roman" w:cs="Times New Roman"/>
          <w:b/>
          <w:color w:val="000000"/>
          <w:vertAlign w:val="superscript"/>
          <w:lang w:eastAsia="de-DE"/>
        </w:rPr>
        <w:t>2</w:t>
      </w:r>
      <w:r w:rsidRPr="0081506F">
        <w:rPr>
          <w:rFonts w:eastAsia="Times New Roman" w:cs="Times New Roman"/>
          <w:b/>
          <w:color w:val="000000"/>
          <w:szCs w:val="20"/>
          <w:lang w:eastAsia="de-DE"/>
        </w:rPr>
        <w:t>,</w:t>
      </w:r>
      <w:r w:rsidR="00A638AC">
        <w:rPr>
          <w:rFonts w:cs="Times New Roman" w:hint="eastAsia"/>
          <w:b/>
          <w:color w:val="000000"/>
          <w:szCs w:val="20"/>
          <w:lang w:eastAsia="zh-CN"/>
        </w:rPr>
        <w:t xml:space="preserve"> </w:t>
      </w:r>
      <w:r w:rsidRPr="0081506F">
        <w:rPr>
          <w:rFonts w:eastAsia="Times New Roman" w:cs="Times New Roman"/>
          <w:b/>
          <w:color w:val="000000"/>
          <w:szCs w:val="20"/>
          <w:lang w:eastAsia="de-DE"/>
        </w:rPr>
        <w:t>Yiming Rong</w:t>
      </w:r>
      <w:proofErr w:type="gramStart"/>
      <w:r w:rsidRPr="0081506F">
        <w:rPr>
          <w:rFonts w:eastAsia="Times New Roman" w:cs="Times New Roman"/>
          <w:b/>
          <w:color w:val="000000"/>
          <w:vertAlign w:val="superscript"/>
          <w:lang w:eastAsia="de-DE"/>
        </w:rPr>
        <w:t>1</w:t>
      </w:r>
      <w:r w:rsidRPr="0081506F">
        <w:rPr>
          <w:rFonts w:eastAsia="Times New Roman" w:cs="Times New Roman"/>
          <w:b/>
          <w:color w:val="000000"/>
          <w:szCs w:val="20"/>
          <w:vertAlign w:val="superscript"/>
          <w:lang w:eastAsia="de-DE"/>
        </w:rPr>
        <w:t>,</w:t>
      </w:r>
      <w:r w:rsidRPr="0081506F">
        <w:rPr>
          <w:rFonts w:eastAsia="Times New Roman" w:cs="Times New Roman"/>
          <w:b/>
          <w:color w:val="000000"/>
          <w:szCs w:val="20"/>
          <w:lang w:eastAsia="de-DE"/>
        </w:rPr>
        <w:t>*</w:t>
      </w:r>
      <w:proofErr w:type="gramEnd"/>
      <w:r w:rsidRPr="0081506F">
        <w:rPr>
          <w:rFonts w:eastAsia="Times New Roman" w:cs="Times New Roman"/>
          <w:b/>
          <w:color w:val="000000"/>
          <w:szCs w:val="20"/>
          <w:lang w:eastAsia="de-DE"/>
        </w:rPr>
        <w:t xml:space="preserve"> and </w:t>
      </w:r>
      <w:proofErr w:type="spellStart"/>
      <w:r w:rsidRPr="0081506F">
        <w:rPr>
          <w:rFonts w:eastAsia="Times New Roman" w:cs="Times New Roman"/>
          <w:b/>
          <w:color w:val="000000"/>
          <w:szCs w:val="20"/>
          <w:lang w:eastAsia="de-DE"/>
        </w:rPr>
        <w:t>Yongsheng</w:t>
      </w:r>
      <w:proofErr w:type="spellEnd"/>
      <w:r w:rsidRPr="0081506F">
        <w:rPr>
          <w:rFonts w:eastAsia="Times New Roman" w:cs="Times New Roman"/>
          <w:b/>
          <w:color w:val="000000"/>
          <w:szCs w:val="20"/>
          <w:lang w:eastAsia="de-DE"/>
        </w:rPr>
        <w:t xml:space="preserve"> Ma</w:t>
      </w:r>
      <w:bookmarkStart w:id="0" w:name="_Hlk149656883"/>
      <w:r w:rsidRPr="0081506F">
        <w:rPr>
          <w:rFonts w:eastAsia="Times New Roman" w:cs="Times New Roman"/>
          <w:b/>
          <w:color w:val="000000"/>
          <w:vertAlign w:val="superscript"/>
          <w:lang w:eastAsia="de-DE"/>
        </w:rPr>
        <w:t>1</w:t>
      </w:r>
      <w:r w:rsidRPr="0081506F">
        <w:rPr>
          <w:rFonts w:eastAsia="Times New Roman" w:cs="Times New Roman"/>
          <w:b/>
          <w:color w:val="000000"/>
          <w:szCs w:val="20"/>
          <w:vertAlign w:val="superscript"/>
          <w:lang w:eastAsia="de-DE"/>
        </w:rPr>
        <w:t>,</w:t>
      </w:r>
      <w:r w:rsidRPr="0081506F">
        <w:rPr>
          <w:rFonts w:eastAsia="Times New Roman" w:cs="Times New Roman"/>
          <w:b/>
          <w:color w:val="000000"/>
          <w:szCs w:val="20"/>
          <w:lang w:eastAsia="de-DE"/>
        </w:rPr>
        <w:t>*</w:t>
      </w:r>
      <w:bookmarkEnd w:id="0"/>
    </w:p>
    <w:p w14:paraId="7F86D4C6" w14:textId="77777777" w:rsidR="00AC0C38" w:rsidRPr="0081506F" w:rsidRDefault="00AC0C38" w:rsidP="00AC0C38">
      <w:pPr>
        <w:ind w:left="198" w:hanging="198"/>
        <w:jc w:val="both"/>
        <w:rPr>
          <w:rFonts w:eastAsia="Times New Roman" w:cs="Times New Roman"/>
          <w:color w:val="000000"/>
          <w:szCs w:val="20"/>
          <w:lang w:eastAsia="de-DE"/>
        </w:rPr>
      </w:pPr>
      <w:r w:rsidRPr="0081506F">
        <w:rPr>
          <w:rFonts w:eastAsia="Times New Roman" w:cs="Times New Roman"/>
          <w:color w:val="000000"/>
          <w:szCs w:val="20"/>
          <w:vertAlign w:val="superscript"/>
          <w:lang w:eastAsia="de-DE"/>
        </w:rPr>
        <w:t>1</w:t>
      </w:r>
      <w:r w:rsidRPr="0081506F">
        <w:rPr>
          <w:rFonts w:eastAsia="Times New Roman" w:cs="Times New Roman"/>
          <w:color w:val="000000"/>
          <w:szCs w:val="20"/>
          <w:vertAlign w:val="superscript"/>
          <w:lang w:eastAsia="de-DE"/>
        </w:rPr>
        <w:tab/>
      </w:r>
      <w:r w:rsidRPr="0081506F">
        <w:rPr>
          <w:rFonts w:eastAsia="Times New Roman" w:cs="Times New Roman"/>
          <w:color w:val="000000"/>
          <w:szCs w:val="20"/>
          <w:lang w:eastAsia="de-DE"/>
        </w:rPr>
        <w:t>Department of Mechanical and Energy Engineering, Southern University of Science and Technology, Shenzhen, China</w:t>
      </w:r>
    </w:p>
    <w:p w14:paraId="729DB0CE" w14:textId="77777777" w:rsidR="00AC0C38" w:rsidRPr="0081506F" w:rsidRDefault="00AC0C38" w:rsidP="00AC0C38">
      <w:pPr>
        <w:ind w:left="198" w:hanging="198"/>
        <w:jc w:val="both"/>
        <w:rPr>
          <w:rFonts w:eastAsia="Times New Roman" w:cs="Times New Roman"/>
          <w:color w:val="000000"/>
          <w:szCs w:val="20"/>
          <w:lang w:eastAsia="de-DE"/>
        </w:rPr>
      </w:pPr>
      <w:r w:rsidRPr="0081506F">
        <w:rPr>
          <w:rFonts w:eastAsia="Times New Roman" w:cs="Times New Roman"/>
          <w:color w:val="000000"/>
          <w:szCs w:val="20"/>
          <w:vertAlign w:val="superscript"/>
          <w:lang w:eastAsia="de-DE"/>
        </w:rPr>
        <w:t>2</w:t>
      </w:r>
      <w:r w:rsidRPr="0081506F">
        <w:rPr>
          <w:rFonts w:eastAsia="Times New Roman" w:cs="Times New Roman"/>
          <w:color w:val="000000"/>
          <w:szCs w:val="20"/>
          <w:vertAlign w:val="superscript"/>
          <w:lang w:eastAsia="de-DE"/>
        </w:rPr>
        <w:tab/>
      </w:r>
      <w:r w:rsidRPr="0081506F">
        <w:rPr>
          <w:rFonts w:eastAsia="Times New Roman" w:cs="Times New Roman"/>
          <w:color w:val="000000"/>
          <w:szCs w:val="20"/>
          <w:lang w:eastAsia="de-DE"/>
        </w:rPr>
        <w:t>Institute for AI Industry Research (AIR), Tsinghua University, Beijing, China</w:t>
      </w:r>
    </w:p>
    <w:p w14:paraId="2694B8DD" w14:textId="2E3F2A59" w:rsidR="00AC0C38" w:rsidRPr="00A638AC" w:rsidRDefault="00AC0C38" w:rsidP="00AC0C38">
      <w:pPr>
        <w:widowControl w:val="0"/>
        <w:kinsoku w:val="0"/>
        <w:overflowPunct w:val="0"/>
        <w:autoSpaceDE w:val="0"/>
        <w:autoSpaceDN w:val="0"/>
        <w:adjustRightInd w:val="0"/>
        <w:snapToGrid w:val="0"/>
        <w:spacing w:before="240" w:after="240"/>
        <w:ind w:left="284" w:hanging="284"/>
        <w:rPr>
          <w:rFonts w:cs="Times New Roman"/>
          <w:snapToGrid w:val="0"/>
          <w:color w:val="000000"/>
          <w:szCs w:val="20"/>
          <w:lang w:eastAsia="zh-CN" w:bidi="en-US"/>
        </w:rPr>
      </w:pPr>
      <w:r w:rsidRPr="0081506F">
        <w:rPr>
          <w:rFonts w:eastAsia="Times New Roman" w:cs="Times New Roman"/>
          <w:snapToGrid w:val="0"/>
          <w:color w:val="000000"/>
          <w:szCs w:val="20"/>
          <w:lang w:eastAsia="de-DE" w:bidi="en-US"/>
        </w:rPr>
        <w:t xml:space="preserve">* Correspondence authors; E-mails: </w:t>
      </w:r>
      <w:r w:rsidRPr="00A638AC">
        <w:rPr>
          <w:rFonts w:eastAsia="Times New Roman" w:cs="Times New Roman"/>
          <w:snapToGrid w:val="0"/>
          <w:szCs w:val="20"/>
          <w:lang w:eastAsia="de-DE" w:bidi="en-US"/>
        </w:rPr>
        <w:t>rongym@sustech.edu.cn</w:t>
      </w:r>
      <w:r w:rsidRPr="0081506F">
        <w:rPr>
          <w:rFonts w:eastAsia="Times New Roman" w:cs="Times New Roman"/>
          <w:snapToGrid w:val="0"/>
          <w:color w:val="000000"/>
          <w:szCs w:val="20"/>
          <w:lang w:eastAsia="de-DE" w:bidi="en-US"/>
        </w:rPr>
        <w:t xml:space="preserve">; </w:t>
      </w:r>
      <w:r w:rsidRPr="00A638AC">
        <w:rPr>
          <w:rFonts w:eastAsia="Times New Roman" w:cs="Times New Roman"/>
          <w:snapToGrid w:val="0"/>
          <w:szCs w:val="20"/>
          <w:lang w:eastAsia="de-DE" w:bidi="en-US"/>
        </w:rPr>
        <w:t>mays@sustech.edu.cn</w:t>
      </w:r>
      <w:r w:rsidR="00A638AC">
        <w:rPr>
          <w:rFonts w:cs="Times New Roman" w:hint="eastAsia"/>
          <w:snapToGrid w:val="0"/>
          <w:color w:val="000000"/>
          <w:szCs w:val="20"/>
          <w:lang w:eastAsia="zh-CN" w:bidi="en-US"/>
        </w:rPr>
        <w:t>.</w:t>
      </w:r>
    </w:p>
    <w:p w14:paraId="3284AAA9" w14:textId="596D546C" w:rsidR="00AC0C38" w:rsidRPr="0081506F" w:rsidRDefault="00AC0C38" w:rsidP="00FC544C">
      <w:pPr>
        <w:spacing w:before="240"/>
        <w:ind w:firstLine="0"/>
        <w:jc w:val="both"/>
        <w:rPr>
          <w:rFonts w:eastAsia="Times New Roman" w:cs="Times New Roman"/>
          <w:color w:val="000000"/>
          <w:szCs w:val="20"/>
          <w:lang w:eastAsia="de-DE"/>
        </w:rPr>
      </w:pPr>
      <w:r w:rsidRPr="0081506F">
        <w:rPr>
          <w:rFonts w:eastAsia="Times New Roman" w:cs="Times New Roman"/>
          <w:b/>
          <w:bCs/>
          <w:color w:val="000000"/>
          <w:szCs w:val="20"/>
        </w:rPr>
        <w:t>Abstract</w:t>
      </w:r>
      <w:r w:rsidRPr="0081506F">
        <w:rPr>
          <w:rFonts w:eastAsia="Times New Roman" w:cs="Times New Roman"/>
          <w:color w:val="000000"/>
          <w:szCs w:val="20"/>
        </w:rPr>
        <w:t xml:space="preserve">: </w:t>
      </w:r>
      <w:bookmarkStart w:id="1" w:name="_Hlk70601180"/>
      <w:r w:rsidRPr="0081506F">
        <w:rPr>
          <w:rFonts w:eastAsia="Times New Roman" w:cs="Times New Roman"/>
          <w:color w:val="000000"/>
          <w:szCs w:val="20"/>
          <w:lang w:eastAsia="de-DE"/>
        </w:rPr>
        <w:t xml:space="preserve">With the advancement of pervasive commerce on the Internet, the way to purchase consumer products has been changing to personalized products with preferred individual customization. A new manufacturing paradigm named “Customer-to-Manufacturer (C2M)” has been prevalent in the </w:t>
      </w:r>
      <w:r w:rsidR="0057242D">
        <w:rPr>
          <w:rFonts w:eastAsia="Times New Roman" w:cs="Times New Roman"/>
          <w:color w:val="000000"/>
          <w:szCs w:val="20"/>
          <w:lang w:eastAsia="de-DE"/>
        </w:rPr>
        <w:t>E-commerce</w:t>
      </w:r>
      <w:r w:rsidRPr="0081506F">
        <w:rPr>
          <w:rFonts w:eastAsia="Times New Roman" w:cs="Times New Roman"/>
          <w:color w:val="000000"/>
          <w:szCs w:val="20"/>
          <w:lang w:eastAsia="de-DE"/>
        </w:rPr>
        <w:t xml:space="preserve"> sector and the context of Industry 5.0. It establishes a direct connection between consumers and manufacturers via </w:t>
      </w:r>
      <w:r w:rsidR="0057242D">
        <w:rPr>
          <w:rFonts w:eastAsia="Times New Roman" w:cs="Times New Roman"/>
          <w:color w:val="000000"/>
          <w:szCs w:val="20"/>
          <w:lang w:eastAsia="de-DE"/>
        </w:rPr>
        <w:t>E-commerce</w:t>
      </w:r>
      <w:r w:rsidRPr="0081506F">
        <w:rPr>
          <w:rFonts w:eastAsia="Times New Roman" w:cs="Times New Roman"/>
          <w:color w:val="000000"/>
          <w:szCs w:val="20"/>
          <w:lang w:eastAsia="de-DE"/>
        </w:rPr>
        <w:t xml:space="preserve"> platforms, allowing individual clients to participate in the model design process alongside engineers to fulfill their specific requirements. Moreover, it aims to provide manufacturers with systematic approaches for producing customized products more efficiently, resulting in shorter delivery times, lower inventory costs, and higher customer satisfaction and loyalty. In this paper, the authors briefly review the evolution of the manufacturing paradigm, suggest a structurally well-defined C2M concept, and propose a framework for C2M that utilizes contemporary digital technologies in the context of Industry 5.0 to streamline the manufacturing-to-delivery process through intelligent, human-centric, resilient, and environment-friendly design and manufacturing solutions. Additionally, a case study for the implementation of C2M has been explored. The findings of this study suggest that the C2M paradigm is an effective way to meet the growing demand for customization and personalization in </w:t>
      </w:r>
      <w:r w:rsidR="0057242D">
        <w:rPr>
          <w:rFonts w:eastAsia="Times New Roman" w:cs="Times New Roman"/>
          <w:color w:val="000000"/>
          <w:szCs w:val="20"/>
          <w:lang w:eastAsia="de-DE"/>
        </w:rPr>
        <w:t>E-commerce</w:t>
      </w:r>
      <w:r w:rsidRPr="0081506F">
        <w:rPr>
          <w:rFonts w:eastAsia="Times New Roman" w:cs="Times New Roman"/>
          <w:color w:val="000000"/>
          <w:szCs w:val="20"/>
          <w:lang w:eastAsia="de-DE"/>
        </w:rPr>
        <w:t>.</w:t>
      </w:r>
      <w:r w:rsidRPr="0081506F">
        <w:rPr>
          <w:rFonts w:eastAsia="Times New Roman" w:cs="Times New Roman"/>
          <w:szCs w:val="20"/>
          <w:lang w:eastAsia="de-DE"/>
        </w:rPr>
        <w:t xml:space="preserve"> It not only improves customer satisfaction and loyalty but also has the potential to improve supply chain efficiency and reduce costs for both sides.</w:t>
      </w:r>
      <w:r w:rsidRPr="0081506F">
        <w:rPr>
          <w:rFonts w:eastAsia="Times New Roman" w:cs="Times New Roman"/>
          <w:color w:val="000000"/>
          <w:szCs w:val="20"/>
          <w:lang w:eastAsia="de-DE"/>
        </w:rPr>
        <w:t xml:space="preserve"> </w:t>
      </w:r>
      <w:r w:rsidR="0057242D">
        <w:rPr>
          <w:rFonts w:eastAsia="Times New Roman" w:cs="Times New Roman"/>
          <w:color w:val="000000"/>
          <w:szCs w:val="20"/>
          <w:lang w:eastAsia="de-DE"/>
        </w:rPr>
        <w:t>E-commerce</w:t>
      </w:r>
      <w:r w:rsidRPr="0081506F">
        <w:rPr>
          <w:rFonts w:eastAsia="Times New Roman" w:cs="Times New Roman"/>
          <w:color w:val="000000"/>
          <w:szCs w:val="20"/>
          <w:lang w:eastAsia="de-DE"/>
        </w:rPr>
        <w:t xml:space="preserve"> retailers or manufacturing enterprises may consider adopting a C2M paradigm for online customization to stay competitive in a rapidly evolving market.</w:t>
      </w:r>
    </w:p>
    <w:bookmarkEnd w:id="1"/>
    <w:p w14:paraId="2693EDF6" w14:textId="3C5DC4B8" w:rsidR="00A638AC" w:rsidRDefault="00AC0C38" w:rsidP="00FC544C">
      <w:pPr>
        <w:kinsoku w:val="0"/>
        <w:overflowPunct w:val="0"/>
        <w:autoSpaceDE w:val="0"/>
        <w:autoSpaceDN w:val="0"/>
        <w:adjustRightInd w:val="0"/>
        <w:snapToGrid w:val="0"/>
        <w:spacing w:before="240"/>
        <w:ind w:firstLine="0"/>
        <w:jc w:val="both"/>
        <w:rPr>
          <w:rFonts w:eastAsia="Times New Roman" w:cs="Times New Roman"/>
          <w:snapToGrid w:val="0"/>
          <w:color w:val="000000"/>
          <w:szCs w:val="20"/>
          <w:lang w:eastAsia="de-DE" w:bidi="en-US"/>
        </w:rPr>
      </w:pPr>
      <w:r w:rsidRPr="0081506F">
        <w:rPr>
          <w:rFonts w:eastAsia="Times New Roman" w:cs="Times New Roman"/>
          <w:b/>
          <w:bCs/>
          <w:snapToGrid w:val="0"/>
          <w:color w:val="000000"/>
          <w:szCs w:val="20"/>
          <w:lang w:eastAsia="de-DE" w:bidi="en-US"/>
        </w:rPr>
        <w:t>Keywords</w:t>
      </w:r>
      <w:r w:rsidRPr="0081506F">
        <w:rPr>
          <w:rFonts w:eastAsia="Times New Roman" w:cs="Times New Roman"/>
          <w:snapToGrid w:val="0"/>
          <w:color w:val="000000"/>
          <w:szCs w:val="20"/>
          <w:lang w:eastAsia="de-DE" w:bidi="en-US"/>
        </w:rPr>
        <w:t xml:space="preserve">: </w:t>
      </w:r>
      <w:bookmarkStart w:id="2" w:name="_Hlk88138792"/>
      <w:bookmarkStart w:id="3" w:name="_Hlk70602037"/>
      <w:r w:rsidRPr="0081506F">
        <w:rPr>
          <w:rFonts w:eastAsia="Times New Roman" w:cs="Times New Roman"/>
          <w:snapToGrid w:val="0"/>
          <w:color w:val="000000"/>
          <w:szCs w:val="20"/>
          <w:lang w:eastAsia="de-DE" w:bidi="en-US"/>
        </w:rPr>
        <w:t xml:space="preserve">Customer-to-Manufacturer (C2M); </w:t>
      </w:r>
      <w:r w:rsidR="00A638AC" w:rsidRPr="0081506F">
        <w:rPr>
          <w:rFonts w:eastAsia="Times New Roman" w:cs="Times New Roman"/>
          <w:snapToGrid w:val="0"/>
          <w:color w:val="000000"/>
          <w:szCs w:val="20"/>
          <w:lang w:eastAsia="de-DE" w:bidi="en-US"/>
        </w:rPr>
        <w:t xml:space="preserve">customization; manufacturing paradigm; </w:t>
      </w:r>
      <w:r w:rsidRPr="0081506F">
        <w:rPr>
          <w:rFonts w:eastAsia="Times New Roman" w:cs="Times New Roman"/>
          <w:snapToGrid w:val="0"/>
          <w:color w:val="000000"/>
          <w:szCs w:val="20"/>
          <w:lang w:eastAsia="de-DE" w:bidi="en-US"/>
        </w:rPr>
        <w:t>Industry 5.0</w:t>
      </w:r>
    </w:p>
    <w:p w14:paraId="3D6DE7AE" w14:textId="47F38112" w:rsidR="00AC0C38" w:rsidRPr="00A638AC" w:rsidRDefault="00A638AC" w:rsidP="00A638AC">
      <w:pPr>
        <w:spacing w:line="240" w:lineRule="auto"/>
        <w:rPr>
          <w:rFonts w:cs="Times New Roman"/>
          <w:snapToGrid w:val="0"/>
          <w:color w:val="000000"/>
          <w:szCs w:val="20"/>
          <w:lang w:eastAsia="zh-CN" w:bidi="en-US"/>
        </w:rPr>
      </w:pPr>
      <w:r>
        <w:rPr>
          <w:rFonts w:eastAsia="Times New Roman" w:cs="Times New Roman"/>
          <w:snapToGrid w:val="0"/>
          <w:color w:val="000000"/>
          <w:szCs w:val="20"/>
          <w:lang w:eastAsia="de-DE" w:bidi="en-US"/>
        </w:rPr>
        <w:br w:type="page"/>
      </w:r>
    </w:p>
    <w:bookmarkEnd w:id="2"/>
    <w:bookmarkEnd w:id="3"/>
    <w:p w14:paraId="141CC4AC" w14:textId="77777777" w:rsidR="00AC0C38" w:rsidRPr="0081506F" w:rsidRDefault="00AC0C38" w:rsidP="00FC544C">
      <w:pPr>
        <w:pStyle w:val="ELSPheading1"/>
        <w:ind w:firstLine="0"/>
        <w:outlineLvl w:val="0"/>
        <w:rPr>
          <w:lang w:eastAsia="en-US"/>
        </w:rPr>
      </w:pPr>
      <w:r w:rsidRPr="0081506F">
        <w:rPr>
          <w:lang w:eastAsia="en-US"/>
        </w:rPr>
        <w:lastRenderedPageBreak/>
        <w:t>1. Introduction</w:t>
      </w:r>
    </w:p>
    <w:p w14:paraId="2EB1A6D8" w14:textId="40F2AA42" w:rsidR="00AC0C38" w:rsidRPr="0081506F" w:rsidRDefault="00AC0C38" w:rsidP="00FC544C">
      <w:pPr>
        <w:pStyle w:val="ELSPfirstlinezero"/>
      </w:pPr>
      <w:r w:rsidRPr="0081506F">
        <w:t xml:space="preserve">With the continuous growth of the Internet and </w:t>
      </w:r>
      <w:r w:rsidR="0057242D">
        <w:t>E-commerce</w:t>
      </w:r>
      <w:r w:rsidRPr="0081506F">
        <w:t xml:space="preserve"> world</w:t>
      </w:r>
      <w:r w:rsidR="000A69D4">
        <w:rPr>
          <w:rFonts w:eastAsiaTheme="minorEastAsia" w:hint="eastAsia"/>
          <w:lang w:eastAsia="zh-CN"/>
        </w:rPr>
        <w:t>wide</w:t>
      </w:r>
      <w:r w:rsidRPr="0081506F">
        <w:t>, the advancement of technology, and the improvement of customers</w:t>
      </w:r>
      <w:bookmarkStart w:id="4" w:name="_Hlk160131784"/>
      <w:r w:rsidRPr="0081506F">
        <w:t xml:space="preserve">' </w:t>
      </w:r>
      <w:bookmarkEnd w:id="4"/>
      <w:r w:rsidRPr="0081506F">
        <w:t>affordability, the increasing demand for customized and personalized products necessitates a new manufacturing paradigm to cater to the demands.</w:t>
      </w:r>
      <w:r w:rsidRPr="0081506F">
        <w:rPr>
          <w:rFonts w:eastAsiaTheme="minorEastAsia" w:hint="eastAsia"/>
        </w:rPr>
        <w:t xml:space="preserve"> </w:t>
      </w:r>
      <w:r w:rsidRPr="0081506F">
        <w:rPr>
          <w:rFonts w:eastAsiaTheme="minorEastAsia"/>
        </w:rPr>
        <w:t xml:space="preserve">Meanwhile, in recent years, there has been </w:t>
      </w:r>
      <w:r w:rsidRPr="0081506F">
        <w:t xml:space="preserve">a new trend in </w:t>
      </w:r>
      <w:r w:rsidR="0057242D">
        <w:t>E-commerce</w:t>
      </w:r>
      <w:r w:rsidRPr="0081506F">
        <w:t xml:space="preserve"> </w:t>
      </w:r>
      <w:r w:rsidR="001C7288">
        <w:rPr>
          <w:rFonts w:eastAsiaTheme="minorEastAsia" w:hint="eastAsia"/>
          <w:lang w:eastAsia="zh-CN"/>
        </w:rPr>
        <w:t>in which</w:t>
      </w:r>
      <w:r w:rsidRPr="0081506F">
        <w:t xml:space="preserve"> the customer provides the manufacturer (or online retailer) with data about what they want in a product, and the manufacturer uses that data to produce customized goods to meet the customer's needs.</w:t>
      </w:r>
      <w:r w:rsidRPr="0081506F">
        <w:rPr>
          <w:rFonts w:eastAsiaTheme="minorEastAsia" w:hint="eastAsia"/>
        </w:rPr>
        <w:t xml:space="preserve"> </w:t>
      </w:r>
      <w:r w:rsidRPr="0081506F">
        <w:t xml:space="preserve">In this case, the manufacturer becomes a partner in the customer's </w:t>
      </w:r>
      <w:r w:rsidR="00A04B8E">
        <w:rPr>
          <w:rFonts w:eastAsiaTheme="minorEastAsia" w:hint="eastAsia"/>
          <w:lang w:eastAsia="zh-CN"/>
        </w:rPr>
        <w:t>b</w:t>
      </w:r>
      <w:r w:rsidRPr="0081506F">
        <w:t xml:space="preserve">usiness and works closely with the customer to understand their needs and develop products that meet their specifications. It </w:t>
      </w:r>
      <w:r w:rsidR="000A69D4">
        <w:rPr>
          <w:rFonts w:eastAsiaTheme="minorEastAsia" w:hint="eastAsia"/>
          <w:lang w:eastAsia="zh-CN"/>
        </w:rPr>
        <w:t>begins</w:t>
      </w:r>
      <w:r w:rsidRPr="0081506F">
        <w:t xml:space="preserve"> a new manufacturing paradigm - </w:t>
      </w:r>
      <w:r w:rsidRPr="0081506F">
        <w:rPr>
          <w:rFonts w:eastAsiaTheme="minorEastAsia" w:cs="Times New Roman"/>
          <w:szCs w:val="19"/>
        </w:rPr>
        <w:t xml:space="preserve">Customer-to-Manufacturer (C2M) </w:t>
      </w:r>
      <w:r w:rsidRPr="0081506F">
        <w:rPr>
          <w:rFonts w:eastAsiaTheme="minorEastAsia" w:cs="Times New Roman"/>
          <w:szCs w:val="19"/>
        </w:rPr>
        <w:fldChar w:fldCharType="begin"/>
      </w:r>
      <w:r w:rsidR="009D5167">
        <w:rPr>
          <w:rFonts w:eastAsiaTheme="minorEastAsia" w:cs="Times New Roman"/>
          <w:szCs w:val="19"/>
        </w:rPr>
        <w:instrText xml:space="preserve"> ADDIN ZOTERO_ITEM CSL_CITATION {"citationID":"8ODWU69e","properties":{"formattedCitation":"[1]","plainCitation":"[1]","noteIndex":0},"citationItems":[{"id":8,"uris":["http://zotero.org/users/9629766/items/G3LUCD56"],"itemData":{"id":8,"type":"article-journal","container-title":"Production and Operations Management","DOI":"10.1111/poms.13307","ISSN":"1059-1478, 1937-5956","issue":"3","journalAbbreviation":"Prod Oper Manag","language":"en","page":"656-665","source":"DOI.org (Crossref)","title":"When Triple</w:instrText>
      </w:r>
      <w:r w:rsidR="009D5167">
        <w:rPr>
          <w:rFonts w:eastAsiaTheme="minorEastAsia" w:cs="Times New Roman" w:hint="eastAsia"/>
          <w:szCs w:val="19"/>
        </w:rPr>
        <w:instrText>‐</w:instrText>
      </w:r>
      <w:r w:rsidR="009D5167">
        <w:rPr>
          <w:rFonts w:eastAsiaTheme="minorEastAsia" w:cs="Times New Roman" w:hint="eastAsia"/>
          <w:szCs w:val="19"/>
        </w:rPr>
        <w:instrText>A Supply Chains Meet Digitalization: The Case of JD.com's C2M Model","title-short":"When Triple</w:instrText>
      </w:r>
      <w:r w:rsidR="009D5167">
        <w:rPr>
          <w:rFonts w:eastAsiaTheme="minorEastAsia" w:cs="Times New Roman" w:hint="eastAsia"/>
          <w:szCs w:val="19"/>
        </w:rPr>
        <w:instrText>‐</w:instrText>
      </w:r>
      <w:r w:rsidR="009D5167">
        <w:rPr>
          <w:rFonts w:eastAsiaTheme="minorEastAsia" w:cs="Times New Roman" w:hint="eastAsia"/>
          <w:szCs w:val="19"/>
        </w:rPr>
        <w:instrText>A Supply Chains Meet Digitalization","URL":"https://onlinelibrary.wiley.com/doi/10.1111/poms.13307","volume":"30","author":[{"family":"Mak","given":"Ho</w:instrText>
      </w:r>
      <w:r w:rsidR="009D5167">
        <w:rPr>
          <w:rFonts w:eastAsiaTheme="minorEastAsia" w:cs="Times New Roman" w:hint="eastAsia"/>
          <w:szCs w:val="19"/>
        </w:rPr>
        <w:instrText>‐</w:instrText>
      </w:r>
      <w:r w:rsidR="009D5167">
        <w:rPr>
          <w:rFonts w:eastAsiaTheme="minorEastAsia" w:cs="Times New Roman" w:hint="eastAsia"/>
          <w:szCs w:val="19"/>
        </w:rPr>
        <w:instrText>Yin"},{"family":"Max Shen","given":"Zuo</w:instrText>
      </w:r>
      <w:r w:rsidR="009D5167">
        <w:rPr>
          <w:rFonts w:eastAsiaTheme="minorEastAsia" w:cs="Times New Roman" w:hint="eastAsia"/>
          <w:szCs w:val="19"/>
        </w:rPr>
        <w:instrText>‐</w:instrText>
      </w:r>
      <w:r w:rsidR="009D5167">
        <w:rPr>
          <w:rFonts w:eastAsiaTheme="minorEastAsia" w:cs="Times New Roman" w:hint="eastAsia"/>
          <w:szCs w:val="19"/>
        </w:rPr>
        <w:instrText xml:space="preserve">Jun"}],"accessed":{"date-parts":[["2022",6,6]]},"issued":{"date-parts":[["2021",3]]},"citation-key":"makWhenTripleSupply2021"}}],"schema":"https://github.com/citation-style-language/schema/raw/master/csl-citation.json"} </w:instrText>
      </w:r>
      <w:r w:rsidRPr="0081506F">
        <w:rPr>
          <w:rFonts w:eastAsiaTheme="minorEastAsia" w:cs="Times New Roman"/>
          <w:szCs w:val="19"/>
        </w:rPr>
        <w:fldChar w:fldCharType="separate"/>
      </w:r>
      <w:r w:rsidR="00453FA7" w:rsidRPr="00453FA7">
        <w:rPr>
          <w:rFonts w:cs="Times New Roman"/>
        </w:rPr>
        <w:t>[1]</w:t>
      </w:r>
      <w:r w:rsidRPr="0081506F">
        <w:rPr>
          <w:rFonts w:eastAsiaTheme="minorEastAsia" w:cs="Times New Roman"/>
          <w:szCs w:val="19"/>
        </w:rPr>
        <w:fldChar w:fldCharType="end"/>
      </w:r>
      <w:r w:rsidRPr="0081506F">
        <w:t>.</w:t>
      </w:r>
    </w:p>
    <w:p w14:paraId="705A7453" w14:textId="1A6B4A31" w:rsidR="00AC0C38" w:rsidRPr="0081506F" w:rsidRDefault="000E7D0A" w:rsidP="00FC544C">
      <w:pPr>
        <w:pStyle w:val="ELSPfirstlinezero"/>
        <w:ind w:firstLine="420"/>
      </w:pPr>
      <w:r w:rsidRPr="0081506F">
        <w:rPr>
          <w:noProof/>
        </w:rPr>
        <w:drawing>
          <wp:anchor distT="0" distB="0" distL="114300" distR="114300" simplePos="0" relativeHeight="251669504" behindDoc="0" locked="0" layoutInCell="1" allowOverlap="1" wp14:anchorId="3320E2A4" wp14:editId="0F9E8358">
            <wp:simplePos x="0" y="0"/>
            <wp:positionH relativeFrom="column">
              <wp:posOffset>320040</wp:posOffset>
            </wp:positionH>
            <wp:positionV relativeFrom="paragraph">
              <wp:posOffset>1677084</wp:posOffset>
            </wp:positionV>
            <wp:extent cx="1861820" cy="2600960"/>
            <wp:effectExtent l="0" t="0" r="5080" b="8890"/>
            <wp:wrapTopAndBottom/>
            <wp:docPr id="209832649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61820" cy="2600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1506F">
        <w:rPr>
          <w:noProof/>
        </w:rPr>
        <w:drawing>
          <wp:anchor distT="0" distB="0" distL="114300" distR="114300" simplePos="0" relativeHeight="251670528" behindDoc="0" locked="0" layoutInCell="1" allowOverlap="1" wp14:anchorId="0C4A6B2E" wp14:editId="7C4FF9E8">
            <wp:simplePos x="0" y="0"/>
            <wp:positionH relativeFrom="column">
              <wp:posOffset>2180492</wp:posOffset>
            </wp:positionH>
            <wp:positionV relativeFrom="paragraph">
              <wp:posOffset>1687879</wp:posOffset>
            </wp:positionV>
            <wp:extent cx="3223260" cy="2598420"/>
            <wp:effectExtent l="0" t="0" r="0" b="0"/>
            <wp:wrapTopAndBottom/>
            <wp:docPr id="76269266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23260" cy="2598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0C38" w:rsidRPr="0081506F">
        <w:t xml:space="preserve">The C2M manufacturing paradigm refers to a new approach in the manufacturing industry that leverages cutting-edge technologies such as big data, cloud computing, and artificial intelligence within the context of the Internet and </w:t>
      </w:r>
      <w:r w:rsidR="0057242D">
        <w:t>E-commerce</w:t>
      </w:r>
      <w:r w:rsidR="00AC0C38" w:rsidRPr="0081506F">
        <w:t xml:space="preserve">. This approach aims to streamline the entire product production process from design to delivery by integrating intelligent, personalized, flexible, and energy-efficient practices. </w:t>
      </w:r>
      <w:r w:rsidR="00341053">
        <w:rPr>
          <w:rFonts w:eastAsiaTheme="minorEastAsia" w:hint="eastAsia"/>
          <w:lang w:eastAsia="zh-CN"/>
        </w:rPr>
        <w:t>T</w:t>
      </w:r>
      <w:r w:rsidR="00AC0C38" w:rsidRPr="0081506F">
        <w:t>his paradigm drives innovation toward meeting customers' expectations for cost-effective, personalized, and differentiated products</w:t>
      </w:r>
      <w:r w:rsidR="00341053">
        <w:rPr>
          <w:rFonts w:eastAsiaTheme="minorEastAsia" w:hint="eastAsia"/>
          <w:lang w:eastAsia="zh-CN"/>
        </w:rPr>
        <w:t xml:space="preserve"> by </w:t>
      </w:r>
      <w:r w:rsidR="00341053" w:rsidRPr="00341053">
        <w:rPr>
          <w:rFonts w:eastAsiaTheme="minorEastAsia"/>
          <w:lang w:eastAsia="zh-CN"/>
        </w:rPr>
        <w:t>prioritizing customer preferences and demands</w:t>
      </w:r>
      <w:r w:rsidR="00AC0C38" w:rsidRPr="0081506F">
        <w:t>.</w:t>
      </w:r>
    </w:p>
    <w:p w14:paraId="3FFE0E4B" w14:textId="242FEE33" w:rsidR="00AC0C38" w:rsidRPr="00AD5226" w:rsidRDefault="00AC0C38" w:rsidP="00FC544C">
      <w:pPr>
        <w:pStyle w:val="ELSPfirstlinezero"/>
        <w:jc w:val="left"/>
        <w:rPr>
          <w:rFonts w:eastAsiaTheme="minorEastAsia"/>
          <w:lang w:eastAsia="zh-CN"/>
        </w:rPr>
      </w:pPr>
    </w:p>
    <w:p w14:paraId="10772239" w14:textId="686C2BC7" w:rsidR="00AC0C38" w:rsidRPr="0081506F" w:rsidRDefault="00AC0C38" w:rsidP="00AC0C38">
      <w:pPr>
        <w:pStyle w:val="ELSPfirstlinezero"/>
        <w:ind w:firstLineChars="750" w:firstLine="1800"/>
        <w:rPr>
          <w:rFonts w:eastAsiaTheme="minorEastAsia" w:cs="Times New Roman"/>
          <w:b/>
          <w:bCs/>
          <w:lang w:eastAsia="zh-CN"/>
        </w:rPr>
      </w:pPr>
      <w:r w:rsidRPr="0081506F">
        <w:rPr>
          <w:rFonts w:eastAsiaTheme="minorEastAsia" w:cs="Times New Roman"/>
          <w:b/>
          <w:bCs/>
          <w:lang w:eastAsia="zh-CN"/>
        </w:rPr>
        <w:t xml:space="preserve">(a)                                                               </w:t>
      </w:r>
      <w:proofErr w:type="gramStart"/>
      <w:r w:rsidRPr="0081506F">
        <w:rPr>
          <w:rFonts w:eastAsiaTheme="minorEastAsia" w:cs="Times New Roman"/>
          <w:b/>
          <w:bCs/>
          <w:lang w:eastAsia="zh-CN"/>
        </w:rPr>
        <w:t xml:space="preserve">   (</w:t>
      </w:r>
      <w:proofErr w:type="gramEnd"/>
      <w:r w:rsidRPr="0081506F">
        <w:rPr>
          <w:rFonts w:eastAsiaTheme="minorEastAsia" w:cs="Times New Roman"/>
          <w:b/>
          <w:bCs/>
          <w:lang w:eastAsia="zh-CN"/>
        </w:rPr>
        <w:t>b)</w:t>
      </w:r>
    </w:p>
    <w:p w14:paraId="5B383700" w14:textId="022CC2C5" w:rsidR="00AC0C38" w:rsidRPr="00AD5226" w:rsidRDefault="00AC0C38" w:rsidP="00FC544C">
      <w:pPr>
        <w:pStyle w:val="ELSPfirstlinezero"/>
        <w:spacing w:before="240" w:after="240"/>
        <w:ind w:left="221" w:right="221"/>
        <w:rPr>
          <w:rFonts w:eastAsiaTheme="minorEastAsia" w:cs="Times New Roman"/>
          <w:color w:val="FF0000"/>
          <w:lang w:eastAsia="zh-CN"/>
        </w:rPr>
      </w:pPr>
      <w:r w:rsidRPr="00FC544C">
        <w:rPr>
          <w:rFonts w:cs="Times New Roman"/>
          <w:b/>
          <w:bCs/>
        </w:rPr>
        <w:t xml:space="preserve">Figure 1. </w:t>
      </w:r>
      <w:r w:rsidRPr="00FC544C">
        <w:rPr>
          <w:rFonts w:cs="Times New Roman"/>
        </w:rPr>
        <w:t xml:space="preserve">Overview of </w:t>
      </w:r>
      <w:r w:rsidR="0057242D">
        <w:rPr>
          <w:rFonts w:cs="Times New Roman"/>
        </w:rPr>
        <w:t>E-commerce</w:t>
      </w:r>
      <w:r w:rsidRPr="00FC544C">
        <w:rPr>
          <w:rFonts w:cs="Times New Roman"/>
        </w:rPr>
        <w:t xml:space="preserve"> around the world</w:t>
      </w:r>
      <w:r w:rsidRPr="00283731">
        <w:rPr>
          <w:rFonts w:cs="Times New Roman"/>
          <w:color w:val="auto"/>
        </w:rPr>
        <w:t>.</w:t>
      </w:r>
      <w:r w:rsidRPr="00FC544C">
        <w:rPr>
          <w:rFonts w:cs="Times New Roman"/>
        </w:rPr>
        <w:t xml:space="preserve"> (a) Overview of Spend and shares</w:t>
      </w:r>
      <w:r w:rsidR="00FC544C" w:rsidRPr="00FC544C">
        <w:rPr>
          <w:rFonts w:eastAsia="宋体" w:cs="Times New Roman"/>
          <w:lang w:eastAsia="zh-CN"/>
        </w:rPr>
        <w:t xml:space="preserve">; </w:t>
      </w:r>
      <w:r w:rsidRPr="00FC544C">
        <w:rPr>
          <w:rFonts w:cs="Times New Roman"/>
        </w:rPr>
        <w:t xml:space="preserve">(b) </w:t>
      </w:r>
      <w:r w:rsidR="00097C70">
        <w:rPr>
          <w:rFonts w:eastAsiaTheme="minorEastAsia" w:cs="Times New Roman" w:hint="eastAsia"/>
          <w:lang w:eastAsia="zh-CN"/>
        </w:rPr>
        <w:t>C</w:t>
      </w:r>
      <w:r w:rsidRPr="00FC544C">
        <w:rPr>
          <w:rFonts w:cs="Times New Roman"/>
        </w:rPr>
        <w:t>ottagers of consumer goods in 2022.</w:t>
      </w:r>
      <w:r w:rsidR="00FC544C" w:rsidRPr="00503430">
        <w:rPr>
          <w:rFonts w:eastAsiaTheme="minorEastAsia" w:cs="Times New Roman" w:hint="eastAsia"/>
          <w:color w:val="FF0000"/>
          <w:lang w:eastAsia="zh-CN"/>
        </w:rPr>
        <w:t xml:space="preserve"> </w:t>
      </w:r>
      <w:r w:rsidR="00585674" w:rsidRPr="00283731">
        <w:rPr>
          <w:rFonts w:eastAsiaTheme="minorEastAsia" w:cs="Times New Roman" w:hint="eastAsia"/>
          <w:color w:val="auto"/>
          <w:lang w:eastAsia="zh-CN"/>
        </w:rPr>
        <w:t>(</w:t>
      </w:r>
      <w:r w:rsidR="000947D2" w:rsidRPr="00283731">
        <w:rPr>
          <w:rFonts w:eastAsiaTheme="minorEastAsia" w:cs="Times New Roman" w:hint="eastAsia"/>
          <w:color w:val="auto"/>
          <w:lang w:eastAsia="zh-CN"/>
        </w:rPr>
        <w:t>Dat</w:t>
      </w:r>
      <w:r w:rsidR="00F54D20" w:rsidRPr="00283731">
        <w:rPr>
          <w:rFonts w:eastAsiaTheme="minorEastAsia" w:cs="Times New Roman" w:hint="eastAsia"/>
          <w:color w:val="auto"/>
          <w:lang w:eastAsia="zh-CN"/>
        </w:rPr>
        <w:t>a</w:t>
      </w:r>
      <w:r w:rsidR="00A46411" w:rsidRPr="00283731">
        <w:rPr>
          <w:rFonts w:eastAsiaTheme="minorEastAsia" w:cs="Times New Roman"/>
          <w:color w:val="auto"/>
          <w:lang w:eastAsia="zh-CN"/>
        </w:rPr>
        <w:t xml:space="preserve"> </w:t>
      </w:r>
      <w:r w:rsidR="00585674" w:rsidRPr="00283731">
        <w:rPr>
          <w:rFonts w:eastAsiaTheme="minorEastAsia" w:cs="Times New Roman" w:hint="eastAsia"/>
          <w:color w:val="auto"/>
          <w:lang w:eastAsia="zh-CN"/>
        </w:rPr>
        <w:t>adopted</w:t>
      </w:r>
      <w:r w:rsidR="00A46411" w:rsidRPr="00283731">
        <w:rPr>
          <w:rFonts w:eastAsiaTheme="minorEastAsia" w:cs="Times New Roman"/>
          <w:color w:val="auto"/>
          <w:lang w:eastAsia="zh-CN"/>
        </w:rPr>
        <w:t xml:space="preserve"> </w:t>
      </w:r>
      <w:r w:rsidR="00EF5612" w:rsidRPr="00283731">
        <w:rPr>
          <w:rFonts w:eastAsiaTheme="minorEastAsia" w:cs="Times New Roman" w:hint="eastAsia"/>
          <w:color w:val="auto"/>
          <w:lang w:eastAsia="zh-CN"/>
        </w:rPr>
        <w:t xml:space="preserve">from </w:t>
      </w:r>
      <w:r w:rsidR="00453FA7" w:rsidRPr="00283731">
        <w:rPr>
          <w:rFonts w:eastAsiaTheme="minorEastAsia" w:cs="Times New Roman"/>
          <w:color w:val="auto"/>
          <w:lang w:eastAsia="zh-CN"/>
        </w:rPr>
        <w:fldChar w:fldCharType="begin"/>
      </w:r>
      <w:r w:rsidR="00453FA7" w:rsidRPr="00283731">
        <w:rPr>
          <w:rFonts w:eastAsiaTheme="minorEastAsia" w:cs="Times New Roman"/>
          <w:color w:val="auto"/>
          <w:lang w:eastAsia="zh-CN"/>
        </w:rPr>
        <w:instrText xml:space="preserve"> ADDIN ZOTERO_ITEM CSL_CITATION {"citationID":"yFhmAoZo","properties":{"formattedCitation":"[2]","plainCitation":"[2]","noteIndex":0},"citationItems":[{"id":712,"uris":["http://zotero.org/users/9629766/items/TF4VQ3AC"],"itemData":{"id":712,"type":"webpage","abstract":"The complete guide to what people are really doing online in 2023: 400+ charts of global social media trends, ecommerce insights, and digital marketing stats.","container-title":"DataReportal – Global Digital Insights","language":"en-GB","title":"Digital 2023: Global Overview Report","title-short":"Digital 2023","URL":"https://datareportal.com/reports/digital-2023-global-overview-report","accessed":{"date-parts":[["2023",4,17]]},"issued":{"date-parts":[["2023",1,26]]},"citation-key":"Digital2023Global2023"}}],"schema":"https://github.com/citation-style-language/schema/raw/master/csl-citation.json"} </w:instrText>
      </w:r>
      <w:r w:rsidR="00453FA7" w:rsidRPr="00283731">
        <w:rPr>
          <w:rFonts w:eastAsiaTheme="minorEastAsia" w:cs="Times New Roman"/>
          <w:color w:val="auto"/>
          <w:lang w:eastAsia="zh-CN"/>
        </w:rPr>
        <w:fldChar w:fldCharType="separate"/>
      </w:r>
      <w:r w:rsidR="00453FA7" w:rsidRPr="00283731">
        <w:rPr>
          <w:rFonts w:eastAsiaTheme="minorEastAsia" w:cs="Times New Roman"/>
          <w:color w:val="auto"/>
        </w:rPr>
        <w:t>[2]</w:t>
      </w:r>
      <w:r w:rsidR="00453FA7" w:rsidRPr="00283731">
        <w:rPr>
          <w:rFonts w:eastAsiaTheme="minorEastAsia" w:cs="Times New Roman"/>
          <w:color w:val="auto"/>
          <w:lang w:eastAsia="zh-CN"/>
        </w:rPr>
        <w:fldChar w:fldCharType="end"/>
      </w:r>
      <w:r w:rsidR="00283731">
        <w:rPr>
          <w:rFonts w:eastAsiaTheme="minorEastAsia" w:cs="Times New Roman" w:hint="eastAsia"/>
          <w:color w:val="auto"/>
          <w:lang w:eastAsia="zh-CN"/>
        </w:rPr>
        <w:t>.</w:t>
      </w:r>
      <w:r w:rsidR="00503430" w:rsidRPr="00283731">
        <w:rPr>
          <w:rFonts w:eastAsiaTheme="minorEastAsia" w:cs="Times New Roman" w:hint="eastAsia"/>
          <w:color w:val="auto"/>
          <w:lang w:eastAsia="zh-CN"/>
        </w:rPr>
        <w:t>)</w:t>
      </w:r>
    </w:p>
    <w:p w14:paraId="729C9EE9" w14:textId="1FB7DE06" w:rsidR="00AD5226" w:rsidRPr="00AD5226" w:rsidRDefault="003D5000" w:rsidP="00AD5226">
      <w:pPr>
        <w:pStyle w:val="ELSPfirstlinezero"/>
        <w:ind w:firstLine="420"/>
        <w:rPr>
          <w:rFonts w:eastAsiaTheme="minorEastAsia"/>
          <w:lang w:eastAsia="zh-CN"/>
        </w:rPr>
      </w:pPr>
      <w:r w:rsidRPr="003D5000">
        <w:t xml:space="preserve">People worldwide are increasingly inclined to use </w:t>
      </w:r>
      <w:r>
        <w:rPr>
          <w:rFonts w:eastAsiaTheme="minorEastAsia" w:hint="eastAsia"/>
          <w:lang w:eastAsia="zh-CN"/>
        </w:rPr>
        <w:t>E</w:t>
      </w:r>
      <w:r w:rsidRPr="003D5000">
        <w:t>-commerce in the domain of consumer products.</w:t>
      </w:r>
      <w:r w:rsidR="00AD5226" w:rsidRPr="0081506F">
        <w:t xml:space="preserve"> As shown in </w:t>
      </w:r>
      <w:r w:rsidR="0002136A">
        <w:rPr>
          <w:rFonts w:eastAsiaTheme="minorEastAsia" w:hint="eastAsia"/>
          <w:lang w:eastAsia="zh-CN"/>
        </w:rPr>
        <w:t>F</w:t>
      </w:r>
      <w:r w:rsidR="00AD5226" w:rsidRPr="0081506F">
        <w:t xml:space="preserve">igure 1, Data from “datareport.com” illustrates that in 2022, 4.11 billion people around the world purchased consumer goods via the Internet, with a year-on-year change of 8.3%; and the total online annual spend on consumer goods purchases is </w:t>
      </w:r>
      <w:r w:rsidR="00AD5226" w:rsidRPr="0081506F">
        <w:lastRenderedPageBreak/>
        <w:t xml:space="preserve">USD 3.59 trillion, with a share of 17.1% and an annual growth rate of 4.4%. </w:t>
      </w:r>
      <w:r w:rsidR="00DE43CA">
        <w:rPr>
          <w:rFonts w:eastAsiaTheme="minorEastAsia" w:hint="eastAsia"/>
          <w:lang w:eastAsia="zh-CN"/>
        </w:rPr>
        <w:t>F</w:t>
      </w:r>
      <w:r w:rsidR="00AD5226" w:rsidRPr="0081506F">
        <w:t>igure 1</w:t>
      </w:r>
      <w:r w:rsidR="00C407CA">
        <w:rPr>
          <w:rFonts w:eastAsiaTheme="minorEastAsia" w:hint="eastAsia"/>
          <w:lang w:eastAsia="zh-CN"/>
        </w:rPr>
        <w:t xml:space="preserve"> </w:t>
      </w:r>
      <w:r w:rsidR="00AD5226" w:rsidRPr="0081506F">
        <w:t>brief</w:t>
      </w:r>
      <w:r w:rsidR="003B57CA">
        <w:rPr>
          <w:rFonts w:eastAsiaTheme="minorEastAsia" w:hint="eastAsia"/>
          <w:lang w:eastAsia="zh-CN"/>
        </w:rPr>
        <w:t>ly</w:t>
      </w:r>
      <w:r w:rsidR="00AD5226" w:rsidRPr="0081506F">
        <w:t xml:space="preserve"> review</w:t>
      </w:r>
      <w:r w:rsidR="003B57CA">
        <w:rPr>
          <w:rFonts w:eastAsiaTheme="minorEastAsia" w:hint="eastAsia"/>
          <w:lang w:eastAsia="zh-CN"/>
        </w:rPr>
        <w:t>s</w:t>
      </w:r>
      <w:r w:rsidR="00AD5226" w:rsidRPr="0081506F">
        <w:t xml:space="preserve"> </w:t>
      </w:r>
      <w:r w:rsidR="0057242D">
        <w:t>E-commerce</w:t>
      </w:r>
      <w:r w:rsidR="00AD5226" w:rsidRPr="0081506F">
        <w:t xml:space="preserve"> and its main shares in different categories</w:t>
      </w:r>
      <w:r w:rsidR="00AD5226" w:rsidRPr="0081506F">
        <w:fldChar w:fldCharType="begin"/>
      </w:r>
      <w:r w:rsidR="009D5167">
        <w:instrText xml:space="preserve"> ADDIN ZOTERO_ITEM CSL_CITATION {"citationID":"i5q82v9b","properties":{"formattedCitation":"[2]","plainCitation":"[2]","noteIndex":0},"citationItems":[{"id":712,"uris":["http://zotero.org/users/9629766/items/TF4VQ3AC"],"itemData":{"id":712,"type":"webpage","abstract":"The complete guide to what people are really doing online in 2023: 400+ charts of global social media trends, ecommerce insights, and digital marketing stats.","container-title":"DataReportal – Global Digital Insights","language":"en-GB","title":"Digital 2023: Global Overview Report","title-short":"Digital 2023","URL":"https://datareportal.com/reports/digital-2023-global-overview-report","accessed":{"date-parts":[["2023",4,17]]},"issued":{"date-parts":[["2023",1,26]]},"citation-key":"Digital2023Global2023"}}],"schema":"https://github.com/citation-style-language/schema/raw/master/csl-citation.json"} </w:instrText>
      </w:r>
      <w:r w:rsidR="00AD5226" w:rsidRPr="0081506F">
        <w:fldChar w:fldCharType="separate"/>
      </w:r>
      <w:r w:rsidR="00453FA7" w:rsidRPr="00453FA7">
        <w:rPr>
          <w:rFonts w:cs="Times New Roman"/>
        </w:rPr>
        <w:t>[2]</w:t>
      </w:r>
      <w:r w:rsidR="00AD5226" w:rsidRPr="0081506F">
        <w:fldChar w:fldCharType="end"/>
      </w:r>
      <w:r w:rsidR="00AD5226" w:rsidRPr="0081506F">
        <w:t>. Fashion, electronics, toys, hobbies, and DIY products have taken the main shares, which are in a high value of customization.</w:t>
      </w:r>
    </w:p>
    <w:p w14:paraId="16A2DFA2" w14:textId="57D2AF9B" w:rsidR="00AC0C38" w:rsidRPr="0081506F" w:rsidRDefault="00AC0C38" w:rsidP="00FC544C">
      <w:pPr>
        <w:pStyle w:val="ELSPfirstlinezero"/>
        <w:ind w:firstLine="420"/>
      </w:pPr>
      <w:r w:rsidRPr="0081506F">
        <w:t>Specifically, in China, the total amount of online transactions ha</w:t>
      </w:r>
      <w:r w:rsidR="00AE597C">
        <w:rPr>
          <w:rFonts w:eastAsiaTheme="minorEastAsia" w:hint="eastAsia"/>
          <w:lang w:eastAsia="zh-CN"/>
        </w:rPr>
        <w:t>s</w:t>
      </w:r>
      <w:r w:rsidRPr="0081506F">
        <w:t xml:space="preserve"> continued to grow</w:t>
      </w:r>
      <w:r w:rsidR="00AE597C">
        <w:rPr>
          <w:rFonts w:eastAsiaTheme="minorEastAsia" w:hint="eastAsia"/>
          <w:lang w:eastAsia="zh-CN"/>
        </w:rPr>
        <w:t>;</w:t>
      </w:r>
      <w:r w:rsidRPr="0081506F">
        <w:t xml:space="preserve"> from 201</w:t>
      </w:r>
      <w:r w:rsidR="002725A2">
        <w:rPr>
          <w:rFonts w:eastAsiaTheme="minorEastAsia" w:hint="eastAsia"/>
          <w:lang w:eastAsia="zh-CN"/>
        </w:rPr>
        <w:t>2</w:t>
      </w:r>
      <w:r w:rsidRPr="0081506F">
        <w:t xml:space="preserve"> to 202</w:t>
      </w:r>
      <w:r w:rsidR="002725A2">
        <w:rPr>
          <w:rFonts w:eastAsiaTheme="minorEastAsia" w:hint="eastAsia"/>
          <w:lang w:eastAsia="zh-CN"/>
        </w:rPr>
        <w:t>2</w:t>
      </w:r>
      <w:r w:rsidRPr="0081506F">
        <w:t xml:space="preserve">, the </w:t>
      </w:r>
      <w:r w:rsidR="0057242D">
        <w:t>E-commerce</w:t>
      </w:r>
      <w:r w:rsidRPr="0081506F">
        <w:t xml:space="preserve"> transaction volume increased from </w:t>
      </w:r>
      <w:r w:rsidR="002725A2">
        <w:rPr>
          <w:rFonts w:eastAsiaTheme="minorEastAsia" w:hint="eastAsia"/>
          <w:lang w:eastAsia="zh-CN"/>
        </w:rPr>
        <w:t>8</w:t>
      </w:r>
      <w:r w:rsidRPr="0081506F">
        <w:t>.</w:t>
      </w:r>
      <w:r w:rsidR="002725A2">
        <w:rPr>
          <w:rFonts w:eastAsiaTheme="minorEastAsia" w:hint="eastAsia"/>
          <w:lang w:eastAsia="zh-CN"/>
        </w:rPr>
        <w:t>11</w:t>
      </w:r>
      <w:r w:rsidRPr="0081506F">
        <w:t xml:space="preserve"> to 4</w:t>
      </w:r>
      <w:r w:rsidR="00AA191E">
        <w:rPr>
          <w:rFonts w:eastAsiaTheme="minorEastAsia" w:hint="eastAsia"/>
          <w:lang w:eastAsia="zh-CN"/>
        </w:rPr>
        <w:t>3</w:t>
      </w:r>
      <w:r w:rsidRPr="0081506F">
        <w:t>.</w:t>
      </w:r>
      <w:r w:rsidR="00AA191E">
        <w:rPr>
          <w:rFonts w:eastAsiaTheme="minorEastAsia" w:hint="eastAsia"/>
          <w:lang w:eastAsia="zh-CN"/>
        </w:rPr>
        <w:t>83</w:t>
      </w:r>
      <w:r w:rsidRPr="0081506F">
        <w:t xml:space="preserve"> trillion RMB yuan, with an average annual growth rate of </w:t>
      </w:r>
      <w:r w:rsidR="00155914">
        <w:rPr>
          <w:rFonts w:eastAsiaTheme="minorEastAsia" w:hint="eastAsia"/>
          <w:lang w:eastAsia="zh-CN"/>
        </w:rPr>
        <w:t>2</w:t>
      </w:r>
      <w:r w:rsidRPr="0081506F">
        <w:t>0.</w:t>
      </w:r>
      <w:r w:rsidR="00155914">
        <w:rPr>
          <w:rFonts w:eastAsiaTheme="minorEastAsia" w:hint="eastAsia"/>
          <w:lang w:eastAsia="zh-CN"/>
        </w:rPr>
        <w:t>6</w:t>
      </w:r>
      <w:r w:rsidRPr="0081506F">
        <w:t xml:space="preserve">% </w:t>
      </w:r>
      <w:r w:rsidRPr="0081506F">
        <w:fldChar w:fldCharType="begin"/>
      </w:r>
      <w:r w:rsidR="005706FB">
        <w:instrText xml:space="preserve"> ADDIN ZOTERO_ITEM CSL_CITATION {"citationID":"L265ENrX","properties":{"formattedCitation":"[3,4]","plainCitation":"[3,4]","noteIndex":0},"citationItems":[{"id":714,"uris":["http://zotero.org/users/9629766/items/TJSDBN69"],"itemData":{"id":714,"type":"webpage","title":"E-COMMERCE IN CHINA 2021","URL":"http://www.mofcom.gov.cn/article/zwgk/gkbnjg/202211/20221103368045.shtml","author":[{"family":"Ministry of Commerce of China","given":""}],"accessed":{"date-parts":[["2023",4,17]]},"citation-key":"ministryofcommerceofchinaECOMMERCECHINA2021"}},{"id":1424,"uris":["http://zotero.org/groups/4888696/items/TLZHLRED"],"itemData":{"id":1424,"type":"report","title":"E-COMMERCE IN CHINA 2022","URL":"http://dzsws.mofcom.gov.cn/article/ztxx/ndbg/202306/20230603415404.shtml","author":[{"family":"Ministry of Commerce of China","given":""}],"accessed":{"date-parts":[["2024",3,15]]},"issued":{"date-parts":[["2023",6,9]]},"citation-key":"ministryofcommerceofchinaECOMMERCECHINA20222023"}}],"schema":"https://github.com/citation-style-language/schema/raw/master/csl-citation.json"} </w:instrText>
      </w:r>
      <w:r w:rsidRPr="0081506F">
        <w:fldChar w:fldCharType="separate"/>
      </w:r>
      <w:r w:rsidR="005706FB" w:rsidRPr="005706FB">
        <w:rPr>
          <w:rFonts w:cs="Times New Roman"/>
        </w:rPr>
        <w:t>[3,4]</w:t>
      </w:r>
      <w:r w:rsidRPr="0081506F">
        <w:fldChar w:fldCharType="end"/>
      </w:r>
      <w:r w:rsidRPr="0081506F">
        <w:t xml:space="preserve">. According to </w:t>
      </w:r>
      <w:r w:rsidR="00421506">
        <w:rPr>
          <w:rFonts w:eastAsiaTheme="minorEastAsia" w:hint="eastAsia"/>
          <w:lang w:eastAsia="zh-CN"/>
        </w:rPr>
        <w:t>F</w:t>
      </w:r>
      <w:r w:rsidRPr="0081506F">
        <w:t xml:space="preserve">igure 2, the trend of </w:t>
      </w:r>
      <w:r w:rsidR="0057242D">
        <w:rPr>
          <w:rFonts w:eastAsiaTheme="minorEastAsia" w:hint="eastAsia"/>
          <w:lang w:eastAsia="zh-CN"/>
        </w:rPr>
        <w:t>E-commerce</w:t>
      </w:r>
      <w:r w:rsidRPr="0081506F">
        <w:t xml:space="preserve"> in China in the pas</w:t>
      </w:r>
      <w:r w:rsidR="004A0C43">
        <w:rPr>
          <w:rFonts w:eastAsiaTheme="minorEastAsia" w:hint="eastAsia"/>
          <w:lang w:eastAsia="zh-CN"/>
        </w:rPr>
        <w:t>t</w:t>
      </w:r>
      <w:r w:rsidRPr="0081506F">
        <w:t xml:space="preserve"> decade has </w:t>
      </w:r>
      <w:r w:rsidR="00224BFA">
        <w:rPr>
          <w:rFonts w:eastAsiaTheme="minorEastAsia" w:hint="eastAsia"/>
          <w:lang w:eastAsia="zh-CN"/>
        </w:rPr>
        <w:t xml:space="preserve">been </w:t>
      </w:r>
      <w:r w:rsidRPr="0081506F">
        <w:t>illustrated in (a) the total transactions increased year</w:t>
      </w:r>
      <w:r w:rsidR="00D97D72">
        <w:rPr>
          <w:rFonts w:eastAsiaTheme="minorEastAsia" w:hint="eastAsia"/>
          <w:lang w:eastAsia="zh-CN"/>
        </w:rPr>
        <w:t>ly</w:t>
      </w:r>
      <w:r w:rsidRPr="0081506F">
        <w:t xml:space="preserve">, even with the impact of COVID-19. </w:t>
      </w:r>
      <w:r w:rsidR="00D97D72">
        <w:rPr>
          <w:rFonts w:eastAsiaTheme="minorEastAsia" w:hint="eastAsia"/>
          <w:lang w:eastAsia="zh-CN"/>
        </w:rPr>
        <w:t>Moreover</w:t>
      </w:r>
      <w:r w:rsidRPr="0081506F">
        <w:t>, (b) has demonstrated the shares of different categories of online consumer goods in 2021, similar to the global market.</w:t>
      </w:r>
      <w:r w:rsidRPr="0081506F">
        <w:rPr>
          <w:rFonts w:eastAsiaTheme="minorEastAsia" w:hint="eastAsia"/>
          <w:lang w:eastAsia="zh-CN"/>
        </w:rPr>
        <w:t xml:space="preserve"> </w:t>
      </w:r>
      <w:r w:rsidRPr="0081506F">
        <w:t xml:space="preserve">Judging from these data, the still-expanding trend of online consumption will bring huge space to </w:t>
      </w:r>
      <w:r w:rsidR="0057242D">
        <w:t>E-commerce</w:t>
      </w:r>
      <w:r w:rsidRPr="0081506F">
        <w:t>, which is the soil for C2M to grow.</w:t>
      </w:r>
    </w:p>
    <w:p w14:paraId="0169FB29" w14:textId="6D78DB77" w:rsidR="00AC0C38" w:rsidRPr="0081506F" w:rsidRDefault="00AC0C38" w:rsidP="00FC544C">
      <w:pPr>
        <w:pStyle w:val="ELSPfirstlinezero"/>
        <w:ind w:firstLine="420"/>
      </w:pPr>
      <w:r w:rsidRPr="0081506F">
        <w:t>The broad use of steam, electricity, computer</w:t>
      </w:r>
      <w:r w:rsidR="0057242D">
        <w:rPr>
          <w:rFonts w:eastAsiaTheme="minorEastAsia" w:hint="eastAsia"/>
          <w:lang w:eastAsia="zh-CN"/>
        </w:rPr>
        <w:t>s</w:t>
      </w:r>
      <w:r w:rsidRPr="0081506F">
        <w:t xml:space="preserve">, and Internet-based information and communication technologies led to four industrial revolutions. </w:t>
      </w:r>
      <w:r w:rsidR="00DA2504">
        <w:rPr>
          <w:rFonts w:eastAsiaTheme="minorEastAsia" w:hint="eastAsia"/>
          <w:lang w:eastAsia="zh-CN"/>
        </w:rPr>
        <w:t>Recently, t</w:t>
      </w:r>
      <w:r w:rsidRPr="0081506F">
        <w:t>he concept of “Industry 5.0”</w:t>
      </w:r>
      <w:r w:rsidR="0057242D">
        <w:rPr>
          <w:rFonts w:eastAsiaTheme="minorEastAsia" w:hint="eastAsia"/>
          <w:lang w:eastAsia="zh-CN"/>
        </w:rPr>
        <w:t>,</w:t>
      </w:r>
      <w:r w:rsidRPr="0081506F">
        <w:t xml:space="preserve"> which emphasizes human-centricity, resilience, and sustainability in industry</w:t>
      </w:r>
      <w:r w:rsidR="0057242D">
        <w:rPr>
          <w:rFonts w:eastAsiaTheme="minorEastAsia" w:hint="eastAsia"/>
          <w:lang w:eastAsia="zh-CN"/>
        </w:rPr>
        <w:t>,</w:t>
      </w:r>
      <w:r w:rsidRPr="0081506F">
        <w:t xml:space="preserve"> has been proposed </w:t>
      </w:r>
      <w:r w:rsidRPr="0081506F">
        <w:fldChar w:fldCharType="begin"/>
      </w:r>
      <w:r w:rsidR="005706FB">
        <w:instrText xml:space="preserve"> ADDIN ZOTERO_ITEM CSL_CITATION {"citationID":"I2AuEO5h","properties":{"formattedCitation":"[5]","plainCitation":"[5]","noteIndex":0},"citationItems":[{"id":233,"uris":["http://zotero.org/users/9629766/items/E3IPYCHX"],"itemData":{"id":233,"type":"article-journal","abstract":"Industry 4.0, an initiative from Germany, has become a globally adopted term in the past decade. Many countries have introduced similar strategic initiatives, and a considerable research effort has been spent on developing and implementing some of the Industry 4.0 technologies. At the ten-year mark of the introduction of Industry 4.0, the European Commission announced Industry 5.0. Industry 4.0 is considered to be technology-driven, whereas Industry 5.0 is value-driven. The co-existence of two Industrial Revolutions invites questions and hence demands discussions and clarifications. We have elected to use five of these questions to structure our arguments and tried to be unbiased for the selection of the sources of information and for the discussions around the key issues. It is our intention that this article will spark and encourage continued debate and discussion around these topics.","container-title":"Journal of Manufacturing Systems","DOI":"10.1016/j.jmsy.2021.10.006","ISSN":"02786125","journalAbbreviation":"Journal of Manufacturing Systems","language":"en","page":"530-535","source":"DOI.org (Crossref)","title":"Industry 4.0 and Industry 5.0—Inception, conception and perception","URL":"https://linkinghub.elsevier.com/retrieve/pii/S0278612521002119","volume":"61","author":[{"family":"Xu","given":"Xun"},{"family":"Lu","given":"Yuqian"},{"family":"Vogel-Heuser","given":"Birgit"},{"family":"Wang","given":"Lihui"}],"accessed":{"date-parts":[["2022",8,19]]},"issued":{"date-parts":[["2021",10]]},"citation-key":"xuIndustryIndustryInception2021"}}],"schema":"https://github.com/citation-style-language/schema/raw/master/csl-citation.json"} </w:instrText>
      </w:r>
      <w:r w:rsidRPr="0081506F">
        <w:fldChar w:fldCharType="separate"/>
      </w:r>
      <w:r w:rsidR="005706FB" w:rsidRPr="005706FB">
        <w:rPr>
          <w:rFonts w:cs="Times New Roman"/>
        </w:rPr>
        <w:t>[5]</w:t>
      </w:r>
      <w:r w:rsidRPr="0081506F">
        <w:fldChar w:fldCharType="end"/>
      </w:r>
      <w:r w:rsidRPr="0081506F">
        <w:t xml:space="preserve">. </w:t>
      </w:r>
      <w:r w:rsidR="0057242D">
        <w:rPr>
          <w:rFonts w:eastAsiaTheme="minorEastAsia" w:hint="eastAsia"/>
          <w:lang w:eastAsia="zh-CN"/>
        </w:rPr>
        <w:t>T</w:t>
      </w:r>
      <w:r w:rsidRPr="0081506F">
        <w:t>he virtue of the spreading application of Industry 5.0 technologies and advocating the paradigm there is the emerging manufacturing paradigm, i.e., Customer-to-Manufacturer</w:t>
      </w:r>
      <w:r w:rsidRPr="0081506F">
        <w:rPr>
          <w:rFonts w:eastAsiaTheme="minorEastAsia" w:hint="eastAsia"/>
          <w:lang w:eastAsia="zh-CN"/>
        </w:rPr>
        <w:t xml:space="preserve"> </w:t>
      </w:r>
      <w:r w:rsidRPr="0081506F">
        <w:t xml:space="preserve">(C2M). </w:t>
      </w:r>
      <w:r w:rsidR="0057242D">
        <w:rPr>
          <w:rFonts w:eastAsiaTheme="minorEastAsia" w:hint="eastAsia"/>
          <w:lang w:eastAsia="zh-CN"/>
        </w:rPr>
        <w:t>I</w:t>
      </w:r>
      <w:r w:rsidRPr="0081506F">
        <w:t xml:space="preserve">t is possible to explore a systematic solution to create a more efficient supply chain, reduce waste, and provide customers with products tailored to their specific requirements. </w:t>
      </w:r>
    </w:p>
    <w:p w14:paraId="3DA19F32" w14:textId="65FC7C29" w:rsidR="00AD5226" w:rsidRPr="00AD5226" w:rsidRDefault="002725A2" w:rsidP="00AD5226">
      <w:pPr>
        <w:pStyle w:val="ELSPfirstlinezero"/>
        <w:ind w:firstLine="420"/>
        <w:rPr>
          <w:rFonts w:eastAsia="LMRoman12-Regular" w:cs="Times New Roman"/>
          <w:lang w:eastAsia="zh-CN"/>
        </w:rPr>
      </w:pPr>
      <w:r>
        <w:rPr>
          <w:noProof/>
        </w:rPr>
        <w:drawing>
          <wp:anchor distT="0" distB="0" distL="114300" distR="114300" simplePos="0" relativeHeight="251674624" behindDoc="0" locked="0" layoutInCell="1" allowOverlap="1" wp14:anchorId="02953438" wp14:editId="7AD741E0">
            <wp:simplePos x="0" y="0"/>
            <wp:positionH relativeFrom="column">
              <wp:posOffset>65405</wp:posOffset>
            </wp:positionH>
            <wp:positionV relativeFrom="paragraph">
              <wp:posOffset>1692910</wp:posOffset>
            </wp:positionV>
            <wp:extent cx="3283585" cy="2097405"/>
            <wp:effectExtent l="0" t="0" r="0" b="0"/>
            <wp:wrapTopAndBottom/>
            <wp:docPr id="16175611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83585" cy="20974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D5226" w:rsidRPr="0081506F">
        <w:rPr>
          <w:noProof/>
        </w:rPr>
        <w:drawing>
          <wp:anchor distT="0" distB="0" distL="114300" distR="114300" simplePos="0" relativeHeight="251668480" behindDoc="0" locked="0" layoutInCell="1" allowOverlap="1" wp14:anchorId="58AED94A" wp14:editId="6681244A">
            <wp:simplePos x="0" y="0"/>
            <wp:positionH relativeFrom="column">
              <wp:posOffset>3413125</wp:posOffset>
            </wp:positionH>
            <wp:positionV relativeFrom="paragraph">
              <wp:posOffset>1855470</wp:posOffset>
            </wp:positionV>
            <wp:extent cx="2059940" cy="2002790"/>
            <wp:effectExtent l="0" t="0" r="0" b="0"/>
            <wp:wrapTopAndBottom/>
            <wp:docPr id="872908652" name="图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08652" name=""/>
                    <pic:cNvPicPr/>
                  </pic:nvPicPr>
                  <pic:blipFill rotWithShape="1">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rcRect l="2435" t="8379" r="13583" b="-2139"/>
                    <a:stretch/>
                  </pic:blipFill>
                  <pic:spPr bwMode="auto">
                    <a:xfrm>
                      <a:off x="0" y="0"/>
                      <a:ext cx="2059940" cy="2002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C0C38" w:rsidRPr="0081506F">
        <w:rPr>
          <w:rFonts w:eastAsia="LMRoman12-Regular" w:cs="Times New Roman"/>
        </w:rPr>
        <w:t>The structure of this article is organized as follows: This section, i.e., Section 1</w:t>
      </w:r>
      <w:r w:rsidR="0057242D">
        <w:rPr>
          <w:rFonts w:eastAsia="LMRoman12-Regular" w:cs="Times New Roman" w:hint="eastAsia"/>
          <w:lang w:eastAsia="zh-CN"/>
        </w:rPr>
        <w:t>,</w:t>
      </w:r>
      <w:r w:rsidR="00AC0C38" w:rsidRPr="0081506F">
        <w:rPr>
          <w:rFonts w:eastAsia="LMRoman12-Regular" w:cs="Times New Roman"/>
        </w:rPr>
        <w:t xml:space="preserve"> has given a brief review of the development of </w:t>
      </w:r>
      <w:r w:rsidR="0057242D">
        <w:rPr>
          <w:rFonts w:eastAsia="LMRoman12-Regular" w:cs="Times New Roman"/>
        </w:rPr>
        <w:t>E-commerce</w:t>
      </w:r>
      <w:r w:rsidR="00AC0C38" w:rsidRPr="0081506F">
        <w:rPr>
          <w:rFonts w:eastAsia="LMRoman12-Regular" w:cs="Times New Roman"/>
        </w:rPr>
        <w:t xml:space="preserve"> and introduced </w:t>
      </w:r>
      <w:r w:rsidR="0057242D">
        <w:rPr>
          <w:rFonts w:eastAsia="LMRoman12-Regular" w:cs="Times New Roman" w:hint="eastAsia"/>
          <w:lang w:eastAsia="zh-CN"/>
        </w:rPr>
        <w:t>the</w:t>
      </w:r>
      <w:r w:rsidR="00AC0C38" w:rsidRPr="0081506F">
        <w:rPr>
          <w:rFonts w:eastAsia="LMRoman12-Regular" w:cs="Times New Roman"/>
        </w:rPr>
        <w:t xml:space="preserve"> concept of C2M.</w:t>
      </w:r>
      <w:r w:rsidR="00AC0C38" w:rsidRPr="0081506F">
        <w:rPr>
          <w:rFonts w:eastAsia="LMRoman12-Regular" w:cs="Times New Roman" w:hint="eastAsia"/>
          <w:lang w:eastAsia="zh-CN"/>
        </w:rPr>
        <w:t xml:space="preserve"> </w:t>
      </w:r>
      <w:r w:rsidR="00AC0C38" w:rsidRPr="0081506F">
        <w:rPr>
          <w:rFonts w:eastAsia="LMRoman12-Regular" w:cs="Times New Roman"/>
        </w:rPr>
        <w:t xml:space="preserve">Section 2 illustrates the evolution of manufacturing paradigms from Craft Production to C2M. The features of C2M and the main principles of Industry 5.0 are also presented in this section. Then, Section 3 proposes a prospective framework of the C2M paradigm in </w:t>
      </w:r>
      <w:r w:rsidR="0057242D">
        <w:rPr>
          <w:rFonts w:eastAsia="LMRoman12-Regular" w:cs="Times New Roman"/>
        </w:rPr>
        <w:t>E-commerce</w:t>
      </w:r>
      <w:r w:rsidR="00AC0C38" w:rsidRPr="0081506F">
        <w:rPr>
          <w:rFonts w:eastAsia="LMRoman12-Regular" w:cs="Times New Roman"/>
        </w:rPr>
        <w:t xml:space="preserve"> based on the principles of Industry 5.0. Section 4</w:t>
      </w:r>
      <w:r w:rsidR="009351F2">
        <w:rPr>
          <w:rFonts w:eastAsia="LMRoman12-Regular" w:cs="Times New Roman" w:hint="eastAsia"/>
          <w:lang w:eastAsia="zh-CN"/>
        </w:rPr>
        <w:t xml:space="preserve"> explores</w:t>
      </w:r>
      <w:r w:rsidR="00AC0C38" w:rsidRPr="0081506F">
        <w:rPr>
          <w:rFonts w:eastAsia="LMRoman12-Regular" w:cs="Times New Roman"/>
        </w:rPr>
        <w:t xml:space="preserve"> a typical in-progress C2M project from a lab. Finally, in Section 5, the conclusion and perspective </w:t>
      </w:r>
      <w:r w:rsidR="0057242D">
        <w:rPr>
          <w:rFonts w:eastAsia="LMRoman12-Regular" w:cs="Times New Roman" w:hint="eastAsia"/>
          <w:lang w:eastAsia="zh-CN"/>
        </w:rPr>
        <w:t>of</w:t>
      </w:r>
      <w:r w:rsidR="00AC0C38" w:rsidRPr="0081506F">
        <w:rPr>
          <w:rFonts w:eastAsia="LMRoman12-Regular" w:cs="Times New Roman"/>
        </w:rPr>
        <w:t xml:space="preserve"> this article</w:t>
      </w:r>
      <w:r w:rsidR="0057242D">
        <w:rPr>
          <w:rFonts w:eastAsia="LMRoman12-Regular" w:cs="Times New Roman" w:hint="eastAsia"/>
          <w:lang w:eastAsia="zh-CN"/>
        </w:rPr>
        <w:t xml:space="preserve"> are presented</w:t>
      </w:r>
      <w:r w:rsidR="00AC0C38" w:rsidRPr="0081506F">
        <w:rPr>
          <w:rFonts w:eastAsia="LMRoman12-Regular" w:cs="Times New Roman"/>
        </w:rPr>
        <w:t>.</w:t>
      </w:r>
    </w:p>
    <w:p w14:paraId="07BFC3D4" w14:textId="1F35975D" w:rsidR="00AC0C38" w:rsidRPr="00AD5226" w:rsidRDefault="00AC0C38" w:rsidP="00AC0C38">
      <w:pPr>
        <w:pStyle w:val="ELSPfirstlinezero"/>
        <w:ind w:firstLineChars="1100" w:firstLine="2640"/>
        <w:rPr>
          <w:rFonts w:eastAsiaTheme="minorEastAsia" w:cs="Times New Roman"/>
          <w:lang w:eastAsia="zh-CN"/>
        </w:rPr>
      </w:pPr>
      <w:r w:rsidRPr="00AD5226">
        <w:rPr>
          <w:rFonts w:eastAsiaTheme="minorEastAsia" w:cs="Times New Roman"/>
          <w:lang w:eastAsia="zh-CN"/>
        </w:rPr>
        <w:t xml:space="preserve">(a)                                                                      </w:t>
      </w:r>
      <w:proofErr w:type="gramStart"/>
      <w:r w:rsidRPr="00AD5226">
        <w:rPr>
          <w:rFonts w:eastAsiaTheme="minorEastAsia" w:cs="Times New Roman"/>
          <w:lang w:eastAsia="zh-CN"/>
        </w:rPr>
        <w:t xml:space="preserve">   (</w:t>
      </w:r>
      <w:proofErr w:type="gramEnd"/>
      <w:r w:rsidRPr="00AD5226">
        <w:rPr>
          <w:rFonts w:eastAsiaTheme="minorEastAsia" w:cs="Times New Roman"/>
          <w:lang w:eastAsia="zh-CN"/>
        </w:rPr>
        <w:t>b)</w:t>
      </w:r>
    </w:p>
    <w:p w14:paraId="62C852C9" w14:textId="6C5651D0" w:rsidR="00AC0C38" w:rsidRPr="0081506F" w:rsidRDefault="00AC0C38" w:rsidP="00CA3785">
      <w:pPr>
        <w:pStyle w:val="ELSPfirstlinezero"/>
        <w:ind w:left="221" w:right="221"/>
        <w:rPr>
          <w:rFonts w:cs="Times New Roman"/>
        </w:rPr>
      </w:pPr>
      <w:r w:rsidRPr="00CA3785">
        <w:rPr>
          <w:rFonts w:cs="Times New Roman"/>
          <w:b/>
          <w:bCs/>
        </w:rPr>
        <w:t>Figure 2.</w:t>
      </w:r>
      <w:r w:rsidRPr="00FC544C">
        <w:rPr>
          <w:rFonts w:cs="Times New Roman"/>
        </w:rPr>
        <w:t xml:space="preserve"> </w:t>
      </w:r>
      <w:r w:rsidRPr="0081506F">
        <w:rPr>
          <w:rFonts w:cs="Times New Roman"/>
        </w:rPr>
        <w:t xml:space="preserve">Overview of </w:t>
      </w:r>
      <w:r w:rsidR="0057242D">
        <w:rPr>
          <w:rFonts w:cs="Times New Roman"/>
        </w:rPr>
        <w:t>E-commerce</w:t>
      </w:r>
      <w:r w:rsidRPr="0081506F">
        <w:rPr>
          <w:rFonts w:cs="Times New Roman"/>
        </w:rPr>
        <w:t xml:space="preserve"> in China</w:t>
      </w:r>
      <w:r w:rsidRPr="00283731">
        <w:rPr>
          <w:rFonts w:cs="Times New Roman"/>
          <w:color w:val="auto"/>
        </w:rPr>
        <w:t xml:space="preserve">. </w:t>
      </w:r>
      <w:r w:rsidRPr="00AD5226">
        <w:rPr>
          <w:rFonts w:cs="Times New Roman"/>
          <w:b/>
          <w:bCs/>
        </w:rPr>
        <w:t>(a)</w:t>
      </w:r>
      <w:r w:rsidRPr="0081506F">
        <w:rPr>
          <w:rFonts w:cs="Times New Roman"/>
        </w:rPr>
        <w:t xml:space="preserve"> </w:t>
      </w:r>
      <w:r w:rsidR="00261C1F">
        <w:rPr>
          <w:rFonts w:eastAsiaTheme="minorEastAsia" w:cs="Times New Roman" w:hint="eastAsia"/>
          <w:lang w:eastAsia="zh-CN"/>
        </w:rPr>
        <w:t>Y</w:t>
      </w:r>
      <w:r w:rsidRPr="0081506F">
        <w:rPr>
          <w:rFonts w:cs="Times New Roman"/>
        </w:rPr>
        <w:t>early growth</w:t>
      </w:r>
      <w:r w:rsidR="00261C1F">
        <w:rPr>
          <w:rFonts w:eastAsiaTheme="minorEastAsia" w:cs="Times New Roman" w:hint="eastAsia"/>
          <w:lang w:eastAsia="zh-CN"/>
        </w:rPr>
        <w:t xml:space="preserve"> (2012-2022)</w:t>
      </w:r>
      <w:r w:rsidRPr="0081506F">
        <w:rPr>
          <w:rFonts w:cs="Times New Roman"/>
        </w:rPr>
        <w:t xml:space="preserve">. </w:t>
      </w:r>
    </w:p>
    <w:p w14:paraId="3A1CE0C1" w14:textId="79B9932A" w:rsidR="00AD5226" w:rsidRPr="007A58E3" w:rsidRDefault="00AC0C38" w:rsidP="00CA3785">
      <w:pPr>
        <w:pStyle w:val="ELSPfirstlinezero"/>
        <w:spacing w:after="240"/>
        <w:ind w:left="221" w:right="221"/>
        <w:rPr>
          <w:rFonts w:eastAsiaTheme="minorEastAsia" w:cs="Times New Roman"/>
          <w:lang w:eastAsia="zh-CN"/>
        </w:rPr>
      </w:pPr>
      <w:r w:rsidRPr="00AD5226">
        <w:rPr>
          <w:rFonts w:cs="Times New Roman"/>
          <w:b/>
          <w:bCs/>
        </w:rPr>
        <w:t>(b)</w:t>
      </w:r>
      <w:r w:rsidRPr="0081506F">
        <w:rPr>
          <w:rFonts w:cs="Times New Roman"/>
        </w:rPr>
        <w:t xml:space="preserve"> </w:t>
      </w:r>
      <w:r w:rsidR="00261C1F">
        <w:rPr>
          <w:rFonts w:eastAsiaTheme="minorEastAsia" w:cs="Times New Roman" w:hint="eastAsia"/>
          <w:lang w:eastAsia="zh-CN"/>
        </w:rPr>
        <w:t>C</w:t>
      </w:r>
      <w:r w:rsidRPr="0081506F">
        <w:rPr>
          <w:rFonts w:cs="Times New Roman"/>
        </w:rPr>
        <w:t xml:space="preserve">ottagers </w:t>
      </w:r>
      <w:r w:rsidR="00122595">
        <w:rPr>
          <w:rFonts w:eastAsiaTheme="minorEastAsia" w:cs="Times New Roman" w:hint="eastAsia"/>
          <w:lang w:eastAsia="zh-CN"/>
        </w:rPr>
        <w:t xml:space="preserve">and shares </w:t>
      </w:r>
      <w:r w:rsidRPr="0081506F">
        <w:rPr>
          <w:rFonts w:cs="Times New Roman"/>
        </w:rPr>
        <w:t>of consumer goods in 2021.</w:t>
      </w:r>
      <w:r w:rsidR="007A58E3">
        <w:rPr>
          <w:rFonts w:eastAsiaTheme="minorEastAsia" w:cs="Times New Roman" w:hint="eastAsia"/>
          <w:lang w:eastAsia="zh-CN"/>
        </w:rPr>
        <w:t xml:space="preserve"> </w:t>
      </w:r>
      <w:r w:rsidR="00627638" w:rsidRPr="00283731">
        <w:rPr>
          <w:rFonts w:eastAsiaTheme="minorEastAsia" w:cs="Times New Roman" w:hint="eastAsia"/>
          <w:color w:val="auto"/>
          <w:lang w:eastAsia="zh-CN"/>
        </w:rPr>
        <w:t>(</w:t>
      </w:r>
      <w:r w:rsidR="00A84E23" w:rsidRPr="00283731">
        <w:rPr>
          <w:rFonts w:eastAsiaTheme="minorEastAsia" w:cs="Times New Roman" w:hint="eastAsia"/>
          <w:color w:val="auto"/>
          <w:lang w:eastAsia="zh-CN"/>
        </w:rPr>
        <w:t xml:space="preserve">Data adopted from </w:t>
      </w:r>
      <w:r w:rsidR="00A84E23" w:rsidRPr="00283731">
        <w:rPr>
          <w:rFonts w:eastAsiaTheme="minorEastAsia" w:cs="Times New Roman"/>
          <w:color w:val="auto"/>
          <w:lang w:eastAsia="zh-CN"/>
        </w:rPr>
        <w:fldChar w:fldCharType="begin"/>
      </w:r>
      <w:r w:rsidR="00EC446E" w:rsidRPr="00283731">
        <w:rPr>
          <w:rFonts w:eastAsiaTheme="minorEastAsia" w:cs="Times New Roman"/>
          <w:color w:val="auto"/>
          <w:lang w:eastAsia="zh-CN"/>
        </w:rPr>
        <w:instrText xml:space="preserve"> ADDIN ZOTERO_ITEM CSL_CITATION {"citationID":"laigNthn","properties":{"formattedCitation":"[3,4]","plainCitation":"[3,4]","noteIndex":0},"citationItems":[{"id":714,"uris":["http://zotero.org/users/9629766/items/TJSDBN69"],"itemData":{"id":714,"type":"webpage","title":"E-COMMERCE IN CHINA 2021","URL":"http://www.mofcom.gov.cn/article/zwgk/gkbnjg/202211/20221103368045.shtml","author":[{"family":"Ministry of Commerce of China","given":""}],"accessed":{"date-parts":[["2023",4,17]]},"citation-key":"ministryofcommerceofchinaECOMMERCECHINA2021"}},{"id":1424,"uris":["http://zotero.org/groups/4888696/items/TLZHLRED"],"itemData":{"id":1424,"type":"report","title":"E-COMMERCE IN CHINA 2022","URL":"http://dzsws.mofcom.gov.cn/article/ztxx/ndbg/202306/20230603415404.shtml","author":[{"family":"Ministry of Commerce of China","given":""}],"accessed":{"date-parts":[["2024",3,15]]},"issued":{"date-parts":[["2023",6,9]]},"citation-key":"ministryofcommerceofchinaECOMMERCECHINA20222023"}}],"schema":"https://github.com/citation-style-language/schema/raw/master/csl-citation.json"} </w:instrText>
      </w:r>
      <w:r w:rsidR="00A84E23" w:rsidRPr="00283731">
        <w:rPr>
          <w:rFonts w:eastAsiaTheme="minorEastAsia" w:cs="Times New Roman"/>
          <w:color w:val="auto"/>
          <w:lang w:eastAsia="zh-CN"/>
        </w:rPr>
        <w:fldChar w:fldCharType="separate"/>
      </w:r>
      <w:r w:rsidR="00EC446E" w:rsidRPr="00283731">
        <w:rPr>
          <w:rFonts w:eastAsiaTheme="minorEastAsia" w:cs="Times New Roman"/>
          <w:color w:val="auto"/>
        </w:rPr>
        <w:t>[3,4]</w:t>
      </w:r>
      <w:r w:rsidR="00A84E23" w:rsidRPr="00283731">
        <w:rPr>
          <w:rFonts w:eastAsiaTheme="minorEastAsia" w:cs="Times New Roman"/>
          <w:color w:val="auto"/>
          <w:lang w:eastAsia="zh-CN"/>
        </w:rPr>
        <w:fldChar w:fldCharType="end"/>
      </w:r>
      <w:r w:rsidR="00627638" w:rsidRPr="00283731">
        <w:rPr>
          <w:rFonts w:eastAsiaTheme="minorEastAsia" w:cs="Times New Roman" w:hint="eastAsia"/>
          <w:color w:val="auto"/>
          <w:lang w:eastAsia="zh-CN"/>
        </w:rPr>
        <w:t>)</w:t>
      </w:r>
    </w:p>
    <w:p w14:paraId="00E72FFF" w14:textId="77777777" w:rsidR="00AC0C38" w:rsidRPr="0081506F" w:rsidRDefault="00AC0C38" w:rsidP="00CA3785">
      <w:pPr>
        <w:pStyle w:val="1"/>
        <w:spacing w:line="340" w:lineRule="atLeast"/>
        <w:ind w:firstLine="0"/>
        <w:jc w:val="both"/>
      </w:pPr>
      <w:r w:rsidRPr="0081506F">
        <w:lastRenderedPageBreak/>
        <w:t>2. C2M and Industry 5.0</w:t>
      </w:r>
    </w:p>
    <w:p w14:paraId="402901FC" w14:textId="4CF159BB" w:rsidR="00AC0C38" w:rsidRPr="0081506F" w:rsidRDefault="00AC0C38" w:rsidP="00CA3785">
      <w:pPr>
        <w:kinsoku w:val="0"/>
        <w:overflowPunct w:val="0"/>
        <w:autoSpaceDE w:val="0"/>
        <w:autoSpaceDN w:val="0"/>
        <w:adjustRightInd w:val="0"/>
        <w:snapToGrid w:val="0"/>
        <w:spacing w:before="240" w:after="240"/>
        <w:ind w:firstLine="0"/>
        <w:outlineLvl w:val="1"/>
        <w:rPr>
          <w:rFonts w:eastAsia="宋体" w:cs="Times New Roman"/>
          <w:i/>
          <w:snapToGrid w:val="0"/>
          <w:color w:val="000000"/>
          <w:szCs w:val="20"/>
          <w:lang w:eastAsia="zh-CN" w:bidi="en-US"/>
        </w:rPr>
      </w:pPr>
      <w:r w:rsidRPr="0081506F">
        <w:rPr>
          <w:rFonts w:eastAsia="Times New Roman" w:cs="Times New Roman"/>
          <w:i/>
          <w:snapToGrid w:val="0"/>
          <w:color w:val="000000"/>
          <w:szCs w:val="20"/>
          <w:lang w:eastAsia="de-DE" w:bidi="en-US"/>
        </w:rPr>
        <w:t xml:space="preserve">2.1. </w:t>
      </w:r>
      <w:r w:rsidRPr="0081506F">
        <w:rPr>
          <w:rFonts w:eastAsia="宋体" w:cs="Times New Roman"/>
          <w:i/>
          <w:snapToGrid w:val="0"/>
          <w:color w:val="000000"/>
          <w:szCs w:val="20"/>
          <w:lang w:eastAsia="zh-CN" w:bidi="en-US"/>
        </w:rPr>
        <w:t xml:space="preserve">Key </w:t>
      </w:r>
      <w:r w:rsidR="00A638AC" w:rsidRPr="0081506F">
        <w:rPr>
          <w:rFonts w:eastAsia="宋体" w:cs="Times New Roman"/>
          <w:i/>
          <w:snapToGrid w:val="0"/>
          <w:color w:val="000000"/>
          <w:szCs w:val="20"/>
          <w:lang w:eastAsia="zh-CN" w:bidi="en-US"/>
        </w:rPr>
        <w:t>features</w:t>
      </w:r>
      <w:r w:rsidRPr="0081506F">
        <w:rPr>
          <w:rFonts w:eastAsia="宋体" w:cs="Times New Roman"/>
          <w:i/>
          <w:snapToGrid w:val="0"/>
          <w:color w:val="000000"/>
          <w:szCs w:val="20"/>
          <w:lang w:eastAsia="zh-CN" w:bidi="en-US"/>
        </w:rPr>
        <w:t xml:space="preserve"> of C2M</w:t>
      </w:r>
    </w:p>
    <w:p w14:paraId="08812A1F" w14:textId="2A7610DE" w:rsidR="00CA3785" w:rsidRPr="00CA3785" w:rsidRDefault="00CA3785" w:rsidP="00CA3785">
      <w:pPr>
        <w:ind w:firstLine="0"/>
        <w:jc w:val="both"/>
        <w:rPr>
          <w:lang w:eastAsia="zh-CN"/>
        </w:rPr>
      </w:pPr>
      <w:r w:rsidRPr="0081506F">
        <w:rPr>
          <w:noProof/>
          <w:lang w:eastAsia="en-IN"/>
        </w:rPr>
        <w:drawing>
          <wp:anchor distT="0" distB="0" distL="114300" distR="114300" simplePos="0" relativeHeight="251659264" behindDoc="0" locked="0" layoutInCell="1" allowOverlap="1" wp14:anchorId="639E8E92" wp14:editId="1BC1FE92">
            <wp:simplePos x="0" y="0"/>
            <wp:positionH relativeFrom="column">
              <wp:posOffset>1252723</wp:posOffset>
            </wp:positionH>
            <wp:positionV relativeFrom="paragraph">
              <wp:posOffset>1809838</wp:posOffset>
            </wp:positionV>
            <wp:extent cx="3186430" cy="4338320"/>
            <wp:effectExtent l="0" t="0" r="0" b="5080"/>
            <wp:wrapTopAndBottom/>
            <wp:docPr id="12081017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48429"/>
                    <a:stretch/>
                  </pic:blipFill>
                  <pic:spPr bwMode="auto">
                    <a:xfrm>
                      <a:off x="0" y="0"/>
                      <a:ext cx="3186430" cy="4338320"/>
                    </a:xfrm>
                    <a:prstGeom prst="rect">
                      <a:avLst/>
                    </a:prstGeom>
                    <a:noFill/>
                    <a:ln>
                      <a:noFill/>
                    </a:ln>
                    <a:extLst>
                      <a:ext uri="{53640926-AAD7-44D8-BBD7-CCE9431645EC}">
                        <a14:shadowObscured xmlns:a14="http://schemas.microsoft.com/office/drawing/2010/main"/>
                      </a:ext>
                    </a:extLst>
                  </pic:spPr>
                </pic:pic>
              </a:graphicData>
            </a:graphic>
          </wp:anchor>
        </w:drawing>
      </w:r>
      <w:r w:rsidR="00AC0C38" w:rsidRPr="0081506F">
        <w:t xml:space="preserve">Consumer demand is inexhaustible and specific individually. </w:t>
      </w:r>
      <w:r w:rsidR="00AE09A2">
        <w:rPr>
          <w:rFonts w:hint="eastAsia"/>
          <w:lang w:eastAsia="zh-CN"/>
        </w:rPr>
        <w:t>C</w:t>
      </w:r>
      <w:r w:rsidR="00AC0C38" w:rsidRPr="0081506F">
        <w:t>ontinuous new manufacturing methods and technologies have</w:t>
      </w:r>
      <w:r w:rsidR="00AC0C38" w:rsidRPr="0081506F">
        <w:rPr>
          <w:rFonts w:hint="eastAsia"/>
          <w:lang w:eastAsia="zh-CN"/>
        </w:rPr>
        <w:t xml:space="preserve"> </w:t>
      </w:r>
      <w:r w:rsidR="00AC0C38" w:rsidRPr="0081506F">
        <w:t>been developed</w:t>
      </w:r>
      <w:r w:rsidR="00AE09A2">
        <w:rPr>
          <w:rFonts w:hint="eastAsia"/>
          <w:lang w:eastAsia="zh-CN"/>
        </w:rPr>
        <w:t xml:space="preserve"> to</w:t>
      </w:r>
      <w:r w:rsidR="00AE09A2" w:rsidRPr="0081506F">
        <w:t xml:space="preserve"> cater to</w:t>
      </w:r>
      <w:r w:rsidR="00AE09A2" w:rsidRPr="0081506F">
        <w:rPr>
          <w:rFonts w:hint="eastAsia"/>
          <w:lang w:eastAsia="zh-CN"/>
        </w:rPr>
        <w:t xml:space="preserve"> </w:t>
      </w:r>
      <w:r w:rsidR="00AE09A2" w:rsidRPr="0081506F">
        <w:t>the demand</w:t>
      </w:r>
      <w:r w:rsidR="00AC0C38" w:rsidRPr="0081506F">
        <w:t>. It allows every ordinary customer to purchase goods at an</w:t>
      </w:r>
      <w:r w:rsidR="00AC0C38" w:rsidRPr="0081506F">
        <w:rPr>
          <w:rFonts w:hint="eastAsia"/>
          <w:lang w:eastAsia="zh-CN"/>
        </w:rPr>
        <w:t xml:space="preserve"> </w:t>
      </w:r>
      <w:r w:rsidR="00AC0C38" w:rsidRPr="0081506F">
        <w:t xml:space="preserve">affordable price, such as cars, household appliances, mobile phones, etc. Meanwhile, the manufacturing paradigm has evolved </w:t>
      </w:r>
      <w:r w:rsidR="0057242D">
        <w:rPr>
          <w:rFonts w:hint="eastAsia"/>
          <w:lang w:eastAsia="zh-CN"/>
        </w:rPr>
        <w:t xml:space="preserve">over </w:t>
      </w:r>
      <w:r w:rsidR="00AC0C38" w:rsidRPr="0081506F">
        <w:t>four generations, i.e., from</w:t>
      </w:r>
      <w:r w:rsidR="00AC0C38" w:rsidRPr="0081506F">
        <w:rPr>
          <w:rFonts w:hint="eastAsia"/>
          <w:lang w:eastAsia="zh-CN"/>
        </w:rPr>
        <w:t xml:space="preserve"> </w:t>
      </w:r>
      <w:r w:rsidR="00AC0C38" w:rsidRPr="0081506F">
        <w:t>Craft Production, Mass Production, Mass Customization</w:t>
      </w:r>
      <w:r w:rsidR="0057242D">
        <w:rPr>
          <w:rFonts w:hint="eastAsia"/>
          <w:lang w:eastAsia="zh-CN"/>
        </w:rPr>
        <w:t xml:space="preserve"> </w:t>
      </w:r>
      <w:r w:rsidR="00AC0C38" w:rsidRPr="0081506F">
        <w:t>to Personal Customization.</w:t>
      </w:r>
      <w:r w:rsidR="00AC0C38" w:rsidRPr="0081506F">
        <w:rPr>
          <w:rFonts w:hint="eastAsia"/>
          <w:lang w:eastAsia="zh-CN"/>
        </w:rPr>
        <w:t xml:space="preserve"> </w:t>
      </w:r>
      <w:r w:rsidR="00AC0C38" w:rsidRPr="0081506F">
        <w:t>Each generation of the manufacturing paradigm was adopted</w:t>
      </w:r>
      <w:r w:rsidR="00AC0C38" w:rsidRPr="0081506F">
        <w:rPr>
          <w:rFonts w:hint="eastAsia"/>
          <w:lang w:eastAsia="zh-CN"/>
        </w:rPr>
        <w:t xml:space="preserve"> </w:t>
      </w:r>
      <w:r w:rsidR="00AC0C38" w:rsidRPr="0081506F">
        <w:t>due to the continuous change of new market</w:t>
      </w:r>
      <w:r w:rsidR="0014027A">
        <w:rPr>
          <w:rFonts w:hint="eastAsia"/>
          <w:lang w:eastAsia="zh-CN"/>
        </w:rPr>
        <w:t xml:space="preserve"> demands</w:t>
      </w:r>
      <w:r w:rsidR="00AC0C38" w:rsidRPr="0081506F">
        <w:fldChar w:fldCharType="begin"/>
      </w:r>
      <w:r w:rsidR="00A84E23">
        <w:instrText xml:space="preserve"> ADDIN ZOTERO_ITEM CSL_CITATION {"citationID":"ZwIP6kwP","properties":{"formattedCitation":"[6,7]","plainCitation":"[6,7]","noteIndex":0},"citationItems":[{"id":216,"uris":["http://zotero.org/users/9629766/items/3QFSGUGQ"],"itemData":{"id":216,"type":"article-journal","abstract":"This paper reviews the development of the paradigms of manufacturing, including mass production, mass customization and the emerging paradigm of personalization. In each paradigm, we discuss the contributions of scientific principles, manufacturing technologies and systems operations and how they are integrated together to achieve quality, productivity and responsiveness in manufacturing. We also compare the roles of the consumer in each paradigm.","collection-title":"Forty Sixth CIRP Conference on Manufacturing Systems 2013","container-title":"Procedia CIRP","DOI":"10.1016/j.procir.2013.05.002","ISSN":"2212-8271","journalAbbreviation":"Procedia CIRP","language":"en","page":"3-8","source":"ScienceDirect","title":"Evolving Paradigms of Manufacturing: From Mass Production to Mass Customization and Personalization","title-short":"Evolving Paradigms of Manufacturing","URL":"https://www.sciencedirect.com/science/article/pii/S2212827113002096","volume":"7","author":[{"family":"Hu","given":"S. Jack"}],"accessed":{"date-parts":[["2022",8,15]]},"issued":{"date-parts":[["2013",1,1]]},"citation-key":"huEvolvingParadigmsManufacturing2013"}},{"id":281,"uris":["http://zotero.org/users/9629766/items/4P3V7F8Z"],"itemData":{"id":281,"type":"book","event-place":"Hoboken, NJ, USA","ISBN":"978-0-470-61881-3","language":"en","note":"DOI: 10.1002/9780470618813","publisher":"John Wiley &amp; Sons, Inc.","publisher-place":"Hoboken, NJ, USA","source":"DOI.org (Crossref)","title":"The Global Manufacturing Revolution: Product-Process-Business Integration and Reconfigurable Systems","title-short":"The Global Manufacturing Revolution","URL":"http://doi.wiley.com/10.1002/9780470618813","author":[{"family":"Koren","given":"Yoram"}],"accessed":{"date-parts":[["2022",9,15]]},"issued":{"date-parts":[["2010",5,4]]},"citation-key":"korenGlobalManufacturingRevolution2010"}}],"schema":"https://github.com/citation-style-language/schema/raw/master/csl-citation.json"} </w:instrText>
      </w:r>
      <w:r w:rsidR="00AC0C38" w:rsidRPr="0081506F">
        <w:fldChar w:fldCharType="separate"/>
      </w:r>
      <w:r w:rsidR="00A84E23" w:rsidRPr="00A84E23">
        <w:rPr>
          <w:rFonts w:cs="Times New Roman"/>
        </w:rPr>
        <w:t>[6,7]</w:t>
      </w:r>
      <w:r w:rsidR="00AC0C38" w:rsidRPr="0081506F">
        <w:fldChar w:fldCharType="end"/>
      </w:r>
      <w:r w:rsidR="00AC0C38" w:rsidRPr="0081506F">
        <w:t xml:space="preserve">. Figure 3 illustrates the evolution of </w:t>
      </w:r>
      <w:r w:rsidR="0057242D">
        <w:rPr>
          <w:rFonts w:hint="eastAsia"/>
          <w:lang w:eastAsia="zh-CN"/>
        </w:rPr>
        <w:t xml:space="preserve">the </w:t>
      </w:r>
      <w:r w:rsidR="00AC0C38" w:rsidRPr="0081506F">
        <w:t>manufacturing paradigm, and a brief review is given next:</w:t>
      </w:r>
    </w:p>
    <w:p w14:paraId="3A5E89FF" w14:textId="3E563BBE" w:rsidR="00AC0C38" w:rsidRPr="00AD5226" w:rsidRDefault="00CA3785" w:rsidP="00CA3785">
      <w:pPr>
        <w:spacing w:before="240" w:after="240"/>
        <w:ind w:firstLine="0"/>
        <w:jc w:val="center"/>
        <w:rPr>
          <w:lang w:eastAsia="zh-CN"/>
        </w:rPr>
      </w:pPr>
      <w:r w:rsidRPr="0081506F">
        <w:rPr>
          <w:rFonts w:eastAsia="Times New Roman" w:cs="Times New Roman"/>
          <w:b/>
          <w:bCs/>
          <w:snapToGrid w:val="0"/>
          <w:color w:val="000000"/>
          <w:szCs w:val="20"/>
          <w:lang w:eastAsia="de-DE" w:bidi="en-US"/>
        </w:rPr>
        <w:t xml:space="preserve">Figure 3. </w:t>
      </w:r>
      <w:r w:rsidRPr="0081506F">
        <w:rPr>
          <w:rFonts w:eastAsia="Times New Roman" w:cs="Times New Roman"/>
          <w:snapToGrid w:val="0"/>
          <w:color w:val="000000"/>
          <w:szCs w:val="20"/>
          <w:lang w:eastAsia="de-DE" w:bidi="en-US"/>
        </w:rPr>
        <w:t>Evolution of manufacturing paradigms</w:t>
      </w:r>
      <w:r w:rsidR="00AD5226">
        <w:rPr>
          <w:rFonts w:cs="Times New Roman" w:hint="eastAsia"/>
          <w:snapToGrid w:val="0"/>
          <w:color w:val="000000"/>
          <w:szCs w:val="20"/>
          <w:lang w:eastAsia="zh-CN" w:bidi="en-US"/>
        </w:rPr>
        <w:t>.</w:t>
      </w:r>
    </w:p>
    <w:p w14:paraId="6265A000" w14:textId="06D38AFF" w:rsidR="00AC0C38" w:rsidRPr="0081506F" w:rsidRDefault="00AC0C38" w:rsidP="00CA3785">
      <w:pPr>
        <w:pStyle w:val="ELSPtextbulletlist"/>
        <w:numPr>
          <w:ilvl w:val="0"/>
          <w:numId w:val="7"/>
        </w:numPr>
        <w:spacing w:before="0" w:after="0"/>
        <w:ind w:left="867" w:hanging="442"/>
        <w:rPr>
          <w:rFonts w:eastAsia="LMRoman12-Regular" w:cs="Times New Roman"/>
        </w:rPr>
      </w:pPr>
      <w:r w:rsidRPr="0081506F">
        <w:rPr>
          <w:rFonts w:eastAsia="LMRoman12-Regular" w:cs="Times New Roman"/>
        </w:rPr>
        <w:t xml:space="preserve">Craft Production: It was the earliest paradigm of manufacturing, in which goods were produced by skilled artisans using hand tools and simple machinery. The focus was on quality and customization, and each product was unique. </w:t>
      </w:r>
      <w:r w:rsidR="00F933AE">
        <w:rPr>
          <w:rFonts w:eastAsia="LMRoman12-Regular" w:cs="Times New Roman" w:hint="eastAsia"/>
          <w:lang w:eastAsia="zh-CN"/>
        </w:rPr>
        <w:t>It</w:t>
      </w:r>
      <w:r w:rsidRPr="0081506F">
        <w:rPr>
          <w:rFonts w:eastAsia="LMRoman12-Regular" w:cs="Times New Roman"/>
        </w:rPr>
        <w:t xml:space="preserve"> was the dominant form of manufacturing until the first industrial revolution </w:t>
      </w:r>
      <w:r w:rsidRPr="0081506F">
        <w:rPr>
          <w:rFonts w:eastAsia="LMRoman12-Regular" w:cs="Times New Roman"/>
        </w:rPr>
        <w:fldChar w:fldCharType="begin"/>
      </w:r>
      <w:r w:rsidR="00A84E23">
        <w:rPr>
          <w:rFonts w:eastAsia="LMRoman12-Regular" w:cs="Times New Roman"/>
        </w:rPr>
        <w:instrText xml:space="preserve"> ADDIN ZOTERO_ITEM CSL_CITATION {"citationID":"KpGI1vda","properties":{"formattedCitation":"[8,9]","plainCitation":"[8,9]","noteIndex":0},"citationItems":[{"id":226,"uris":["http://zotero.org/users/9629766/items/WT54XU6S"],"itemData":{"id":226,"type":"chapter","abstract":"In the past two decades, the study of craft production has emerged as a major focus of archaeological research, integrating interests in technology, material culture, daily activities, ecology, economic organization, political economy, and exchange. There have been advances on all fronts of the inquiry: definition of the concepts and questions addressed, development of analytic techniques, statement of epistemology and theory, and presentation of a wealth of data from substantive case studies (compare Tringham, 1996:234; e.g., Bey and Pool, 1992; Brumfiel and Earle, 1987b; Clark and Parry, 1990; Costin, 1991; Costin and Wright, 1998; Dobres and Hoffman, 1994; Mills and Crown, 1995; Peregrine, 1991b; Wailes, 1996).","container-title":"Archaeology at the Millennium: A Sourcebook","event-place":"Boston, MA","ISBN":"978-0-387-72611-3","language":"en","note":"DOI: 10.1007/978-0-387-72611-3_8","page":"273-327","publisher":"Springer US","publisher-place":"Boston, MA","source":"Springer Link","title":"Craft Production Systems","URL":"https://doi.org/10.1007/978-0-387-72611-3_8","author":[{"family":"Costin","given":"Cathy Lynne"}],"editor":[{"family":"Feinman","given":"Gary M."},{"family":"Price","given":"T. Douglas"}],"accessed":{"date-parts":[["2022",8,16]]},"issued":{"date-parts":[["2001"]]},"citation-key":"costinCraftProductionSystems2001"}},{"id":312,"uris":["http://zotero.org/users/9629766/items/RALRWAUV"],"itemData":{"id":312,"type":"article-journal","abstract":"Improving the efficiency of housebuilding is essential if the challenge of meeting future UK housing needs is to be met. The degree to which speculative housebuilders are prepared to adopt construction product and process innovations is central to this task. Historically, housebuilders have been notoriously slow to innovate. However, current housing market and regulatory trends suggest firms will have to reassess their strategies to ensure future success. The paper explores the extent to which new methods for improving the housing 'product' and reducing construction costs may be taken up by housebuilders. We then consider what can be done to overcome the barriers which have so far inhibited a more innovative housebuilding industry.","container-title":"Housing Studies","DOI":"10.1080/02673039982984","ISSN":"0267-3037","issue":"1","note":"publisher: Routledge\n_eprint: https://doi.org/10.1080/02673039982984","page":"23-42","source":"Taylor and Francis+NEJM","title":"From Craft Production to Mass Customisation. Innovation Requirements for the UK Housebuilding Industry","URL":"https://doi.org/10.1080/02673039982984","volume":"14","author":[{"family":"Barlow","given":"James"}],"accessed":{"date-parts":[["2022",9,22]]},"issued":{"date-parts":[["1999",1,1]]},"citation-key":"barlowCraftProductionMass1999"}}],"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[8,9]</w:t>
      </w:r>
      <w:r w:rsidRPr="0081506F">
        <w:rPr>
          <w:rFonts w:eastAsia="LMRoman12-Regular" w:cs="Times New Roman"/>
        </w:rPr>
        <w:fldChar w:fldCharType="end"/>
      </w:r>
      <w:r w:rsidRPr="0081506F">
        <w:rPr>
          <w:rFonts w:eastAsia="LMRoman12-Regular" w:cs="Times New Roman"/>
        </w:rPr>
        <w:t>.</w:t>
      </w:r>
    </w:p>
    <w:p w14:paraId="6FB7FE8F" w14:textId="3FB3B339" w:rsidR="00AC0C38" w:rsidRPr="0081506F" w:rsidRDefault="00AC0C38" w:rsidP="00CA3785">
      <w:pPr>
        <w:pStyle w:val="ELSPtextbulletlist"/>
        <w:numPr>
          <w:ilvl w:val="0"/>
          <w:numId w:val="7"/>
        </w:numPr>
        <w:spacing w:before="0" w:after="0"/>
        <w:ind w:left="867" w:hanging="442"/>
        <w:rPr>
          <w:rFonts w:eastAsia="LMRoman12-Regular" w:cs="Times New Roman"/>
        </w:rPr>
      </w:pPr>
      <w:r w:rsidRPr="0081506F">
        <w:rPr>
          <w:rFonts w:eastAsia="LMRoman12-Regular" w:cs="Times New Roman"/>
        </w:rPr>
        <w:t>Mass Production</w:t>
      </w:r>
      <w:r w:rsidRPr="0081506F">
        <w:rPr>
          <w:rFonts w:eastAsia="LMRoman12-Regular" w:cs="Times New Roman"/>
          <w:b/>
          <w:bCs/>
        </w:rPr>
        <w:t>:</w:t>
      </w:r>
      <w:r w:rsidRPr="0081506F">
        <w:rPr>
          <w:rFonts w:eastAsia="LMRoman12-Regular" w:cs="Times New Roman"/>
        </w:rPr>
        <w:t xml:space="preserve"> With the advent of steam power and mass-produced machinery, manufacturers </w:t>
      </w:r>
      <w:r w:rsidR="00F933AE">
        <w:rPr>
          <w:rFonts w:eastAsia="LMRoman12-Regular" w:cs="Times New Roman" w:hint="eastAsia"/>
          <w:lang w:eastAsia="zh-CN"/>
        </w:rPr>
        <w:t>could</w:t>
      </w:r>
      <w:r w:rsidRPr="0081506F">
        <w:rPr>
          <w:rFonts w:eastAsia="LMRoman12-Regular" w:cs="Times New Roman"/>
        </w:rPr>
        <w:t xml:space="preserve"> produce goods on a much larger scale. </w:t>
      </w:r>
      <w:r w:rsidR="00641532" w:rsidRPr="00641532">
        <w:rPr>
          <w:rFonts w:eastAsia="LMRoman12-Regular" w:cs="Times New Roman"/>
        </w:rPr>
        <w:t xml:space="preserve">Assembly line </w:t>
      </w:r>
      <w:r w:rsidR="00641532" w:rsidRPr="00641532">
        <w:rPr>
          <w:rFonts w:eastAsia="LMRoman12-Regular" w:cs="Times New Roman"/>
        </w:rPr>
        <w:lastRenderedPageBreak/>
        <w:t>production, interchangeable parts, and high volumes of standardized products characterized mass production.</w:t>
      </w:r>
      <w:r w:rsidRPr="0081506F">
        <w:rPr>
          <w:rFonts w:eastAsia="LMRoman12-Regular" w:cs="Times New Roman"/>
        </w:rPr>
        <w:t xml:space="preserve"> The focus was on efficiency and cost reduction, and products were designed to be identical and interchangeable </w:t>
      </w:r>
      <w:r w:rsidRPr="0081506F">
        <w:rPr>
          <w:rFonts w:eastAsia="LMRoman12-Regular" w:cs="Times New Roman"/>
        </w:rPr>
        <w:fldChar w:fldCharType="begin"/>
      </w:r>
      <w:r w:rsidR="00A84E23">
        <w:rPr>
          <w:rFonts w:eastAsia="LMRoman12-Regular" w:cs="Times New Roman"/>
        </w:rPr>
        <w:instrText xml:space="preserve"> ADDIN ZOTERO_ITEM CSL_CITATION {"citationID":"7IkFIMdt","properties":{"formattedCitation":"[6,10]","plainCitation":"[6,10]","noteIndex":0},"citationItems":[{"id":216,"uris":["http://zotero.org/users/9629766/items/3QFSGUGQ"],"itemData":{"id":216,"type":"article-journal","abstract":"This paper reviews the development of the paradigms of manufacturing, including mass production, mass customization and the emerging paradigm of personalization. In each paradigm, we discuss the contributions of scientific principles, manufacturing technologies and systems operations and how they are integrated together to achieve quality, productivity and responsiveness in manufacturing. We also compare the roles of the consumer in each paradigm.","collection-title":"Forty Sixth CIRP Conference on Manufacturing Systems 2013","container-title":"Procedia CIRP","DOI":"10.1016/j.procir.2013.05.002","ISSN":"2212-8271","journalAbbreviation":"Procedia CIRP","language":"en","page":"3-8","source":"ScienceDirect","title":"Evolving Paradigms of Manufacturing: From Mass Production to Mass Customization and Personalization","title-short":"Evolving Paradigms of Manufacturing","URL":"https://www.sciencedirect.com/science/article/pii/S2212827113002096","volume":"7","author":[{"family":"Hu","given":"S. Jack"}],"accessed":{"date-parts":[["2022",8,15]]},"issued":{"date-parts":[["2013",1,1]]},"citation-key":"huEvolvingParadigmsManufacturing2013"}},{"id":155,"uris":["http://zotero.org/users/9629766/items/3X2ANAAA"],"itemData":{"id":155,"type":"article-journal","abstract":"Business and operations strategists have long sought to formulate strategies that would serve proﬁtably for a market of one. Two decades after its conception, there is growing evidence that mass customization strategy is transforming into a mass personalization strategy, making the market of one a reality, at least in select industries. The degree of transformation of a company depends on the extent to which its product is soft, i.e., can be produced electronically. Thus, at the lower end of the personalization spectrum are manufacturing companies engaged in producing hard, conﬁgurable products, while on the high end of the spectrum are service companies whose product can be totally conﬁgured and delivered electronically. The underlying factors that are enabling this transformation, in our view, are: (1) development of information technologies such as peer to peer (P2P), business to consumer (B2C), and Web 2.0, (2) near-universal availability of the Internet, (3) customer willingness and preparedness to be integrated into the process of product co-design and co-creation, (4) modern manufacturing systems, such as ﬂexible manufacturing and, of course, (5) mass customization tools such as modularity and delayed differentiation, which help reduce manufacturing cost and cycle times and (6) deployment of customer-satisfaction-speciﬁc software called customer relationship management (CRM) to engender customer retention. Due to the importance and strategic success of affordable personalization, this issue is dedicated to that theme. The articles included in this issue would, I believe, serve as signiﬁcant decision support mechanisms for companies pursuing a mass customization and personalization strategy. In addition to providing a brief perspective on articles included in this issue, we also summarize the state of the art of mass customization research.","container-title":"International Journal of Flexible Manufacturing Systems","DOI":"10.1007/s10696-008-9048-6","ISSN":"0920-6299, 1572-9370","issue":"4","journalAbbreviation":"Int J Flex Manuf Syst","language":"en","page":"533-547","source":"DOI.org (Crossref)","title":"From mass customization to mass personalization: a strategic transformation","title-short":"From mass customization to mass personalization","URL":"http://link.springer.com/10.1007/s10696-008-9048-6","volume":"19","author":[{"family":"Kumar","given":"Ashok"}],"accessed":{"date-parts":[["2022",8,2]]},"issued":{"date-parts":[["2007",12]]},"citation-key":"kumarMassCustomizationMass2007"}}],"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[6,10]</w:t>
      </w:r>
      <w:r w:rsidRPr="0081506F">
        <w:rPr>
          <w:rFonts w:eastAsia="LMRoman12-Regular" w:cs="Times New Roman"/>
        </w:rPr>
        <w:fldChar w:fldCharType="end"/>
      </w:r>
      <w:r w:rsidRPr="0081506F">
        <w:rPr>
          <w:rFonts w:eastAsia="LMRoman12-Regular" w:cs="Times New Roman"/>
        </w:rPr>
        <w:t>.</w:t>
      </w:r>
    </w:p>
    <w:p w14:paraId="00ADA505" w14:textId="5A9FF399" w:rsidR="00AC0C38" w:rsidRPr="0081506F" w:rsidRDefault="00AC0C38" w:rsidP="00CA3785">
      <w:pPr>
        <w:pStyle w:val="ELSPtextbulletlist"/>
        <w:numPr>
          <w:ilvl w:val="0"/>
          <w:numId w:val="7"/>
        </w:numPr>
        <w:spacing w:before="0" w:after="0"/>
        <w:ind w:left="867" w:hanging="442"/>
        <w:rPr>
          <w:rFonts w:eastAsia="LMRoman12-Regular" w:cs="Times New Roman"/>
        </w:rPr>
      </w:pPr>
      <w:r w:rsidRPr="0081506F">
        <w:rPr>
          <w:rFonts w:eastAsia="LMRoman12-Regular" w:cs="Times New Roman"/>
        </w:rPr>
        <w:t>Mass Customization: As consumers bec</w:t>
      </w:r>
      <w:r w:rsidR="00097990">
        <w:rPr>
          <w:rFonts w:eastAsia="LMRoman12-Regular" w:cs="Times New Roman" w:hint="eastAsia"/>
          <w:lang w:eastAsia="zh-CN"/>
        </w:rPr>
        <w:t>o</w:t>
      </w:r>
      <w:r w:rsidRPr="0081506F">
        <w:rPr>
          <w:rFonts w:eastAsia="LMRoman12-Regular" w:cs="Times New Roman"/>
        </w:rPr>
        <w:t>me more sophisticated and demanding, manufacturers beg</w:t>
      </w:r>
      <w:r w:rsidR="00097990">
        <w:rPr>
          <w:rFonts w:eastAsia="LMRoman12-Regular" w:cs="Times New Roman" w:hint="eastAsia"/>
          <w:lang w:eastAsia="zh-CN"/>
        </w:rPr>
        <w:t>i</w:t>
      </w:r>
      <w:r w:rsidRPr="0081506F">
        <w:rPr>
          <w:rFonts w:eastAsia="LMRoman12-Regular" w:cs="Times New Roman"/>
        </w:rPr>
        <w:t>n to look for ways to offer more personalized products without sacrificing</w:t>
      </w:r>
      <w:r w:rsidR="00B45424">
        <w:rPr>
          <w:rFonts w:eastAsia="LMRoman12-Regular" w:cs="Times New Roman" w:hint="eastAsia"/>
          <w:lang w:eastAsia="zh-CN"/>
        </w:rPr>
        <w:t xml:space="preserve"> </w:t>
      </w:r>
      <w:r w:rsidR="00B45424" w:rsidRPr="00B45424">
        <w:rPr>
          <w:rFonts w:eastAsia="LMRoman12-Regular" w:cs="Times New Roman"/>
        </w:rPr>
        <w:t>mass production efficiency</w:t>
      </w:r>
      <w:r w:rsidRPr="0081506F">
        <w:rPr>
          <w:rFonts w:eastAsia="LMRoman12-Regular" w:cs="Times New Roman"/>
        </w:rPr>
        <w:t xml:space="preserve">. </w:t>
      </w:r>
      <w:r w:rsidR="005C0950" w:rsidRPr="005C0950">
        <w:rPr>
          <w:rFonts w:eastAsia="LMRoman12-Regular" w:cs="Times New Roman"/>
        </w:rPr>
        <w:t>Mass customization combines mass production's economies of scale with custom manufacturing's flexibility.</w:t>
      </w:r>
      <w:r w:rsidRPr="0081506F">
        <w:rPr>
          <w:rFonts w:eastAsia="LMRoman12-Regular" w:cs="Times New Roman"/>
        </w:rPr>
        <w:t xml:space="preserve"> Manufacturers use advanced technologies like computer-aided design and computer-aided manufacturing to produce customized products on demand while still benefiting from the efficiencies of mass production </w:t>
      </w:r>
      <w:r w:rsidRPr="0081506F">
        <w:rPr>
          <w:rFonts w:eastAsia="LMRoman12-Regular" w:cs="Times New Roman"/>
        </w:rPr>
        <w:fldChar w:fldCharType="begin"/>
      </w:r>
      <w:r w:rsidR="00A84E23">
        <w:rPr>
          <w:rFonts w:eastAsia="LMRoman12-Regular" w:cs="Times New Roman"/>
        </w:rPr>
        <w:instrText xml:space="preserve"> ADDIN ZOTERO_ITEM CSL_CITATION {"citationID":"Qv6I6oZ6","properties":{"formattedCitation":"[11\\uc0\\u8211{}13]","plainCitation":"[11–13]","noteIndex":0},"citationItems":[{"id":83,"uris":["http://zotero.org/users/9629766/items/GU4WQR7Q"],"itemData":{"id":83,"type":"article-journal","abstract":"Mass customization relates to the ability to provide individually designed products and services to every customer through high process #exibility and integration. Mass customization has been identi\"ed as a competitive strategy by an increasing number of companies. This paper surveys the literature on mass customization. Enablers to mass customization and their impact on the development of production systems are discussed in length. Approaches to implementing mass customization are compiled and classi\"ed. Future research directions are outlined. 2001 Elsevier Science B.V. All rights reserved.","container-title":"International Journal of Production Economics","DOI":"10.1016/S0925-5273(00)00079-7","ISSN":"09255273","issue":"1","journalAbbreviation":"International Journal of Production Economics","language":"en","page":"1-13","source":"DOI.org (Crossref)","title":"Mass customization: Literature review and research directions","title-short":"Mass customization","URL":"https://linkinghub.elsevier.com/retrieve/pii/S0925527300000797","volume":"72","author":[{"family":"Da Silveira","given":"Giovani"},{"family":"Borenstein","given":"Denis"},{"family":"Fogliatto","given":"Flávio S"}],"accessed":{"date-parts":[["2022",7,29]]},"issued":{"date-parts":[["2001",6]]},"citation-key":"dasilveiraMassCustomizationLiterature2001"}},{"id":352,"uris":["http://zotero.org/users/9629766/items/M9FD8K5V"],"itemData":{"id":352,"type":"article-journal","abstract":"Mass customization (MC), which is popular in the fashion industry, is proposed to provide customers with products with a high degree of adaptation and a price comparable to a mass product. Both the manufacturer and customers can benefit from it. However, how to properly apply the MC strategy when facing challenges in the real world needs more exploration. In this paper, we first review the related operations research literature. Then, we conduct a real case study of a fashion company adopting MC in China. We highlight the challenges and critical successful factors for implementing apparel MC. We identify important technologies in fashion MC systems. We also propose future research opportunities on MC operations in the fashion industry.","container-title":"Annals of Operations Research","DOI":"10.1007/s10479-019-03149-7","ISSN":"1572-9338","issue":"1","journalAbbreviation":"Ann Oper Res","language":"en","page":"531-563","source":"Springer Link","title":"Challenges and critical successful factors for apparel mass customization operations: recent development and case study","title-short":"Challenges and critical successful factors for apparel mass customization operations","URL":"https://doi.org/10.1007/s10479-019-03149-7","volume":"291","author":[{"family":"Liu","given":"Na"},{"family":"Chow","given":"Pui-Sze"},{"family":"Zhao","given":"Hongshan"}],"accessed":{"date-parts":[["2022",9,23]]},"issued":{"date-parts":[["2020",8,1]]},"citation-key":"liuChallengesCriticalSuccessful2020"}},{"id":138,"uris":["http://zotero.org/users/9629766/items/2M3H7QH8"],"itemData":{"id":138,"type":"article-journal","abstract":"Interest in mass customization (MC) is increasing in both industry and academia. Academic research on MC implementation guidelines (IGs) has, however, lagged behind other research streams in the MC literature. The present article reviews the existing literature on MC-IGs and inductively derives a classification scheme for prior research findings to identify potential areas for further research. While the issue of what enables MC has been intensively researched, investigation of several questions is still required, such as which enablers should be implemented and in what sequence, depending on the specific context in which MC is pursued. Other areas for future study of MC-IGs include applicability context specifications, as-is analysis tools, hindrance factors and required resources. This article complements previous MC literature reviews by providing an overview of MC-IGs available in the literature, identifying the building blocks of MC-IGs and proposing a definition of MC-IGs that can be used as a basis for future research in MC implementation.","container-title":"Production Planning &amp; Control","DOI":"10.1080/09537287.2018.1485983","ISSN":"0953-7287, 1366-5871","issue":"10","journalAbbreviation":"Production Planning &amp; Control","language":"en","page":"856-871","source":"DOI.org (Crossref)","title":"Implementation guidelines for mass customization: current characteristics and suggestions for improvement","title-short":"Implementation guidelines for mass customization","URL":"https://www.tandfonline.com/doi/full/10.1080/09537287.2018.1485983","volume":"29","author":[{"family":"Suzić","given":"Nikola"},{"family":"Forza","given":"Cipriano"},{"family":"Trentin","given":"Alessio"},{"family":"Anišić","given":"Zoran"}],"accessed":{"date-parts":[["2022",8,1]]},"issued":{"date-parts":[["2018",7,27]]},"citation-key":"suzicImplementationGuidelinesMass2018"}}],"schema":"https://github.com/citation-style-language/schema/raw/master/csl-citation.json"} </w:instrText>
      </w:r>
      <w:r w:rsidRPr="0081506F">
        <w:rPr>
          <w:rFonts w:eastAsia="LMRoman12-Regular" w:cs="Times New Roman"/>
        </w:rPr>
        <w:fldChar w:fldCharType="separate"/>
      </w:r>
      <w:r w:rsidR="00A84E23" w:rsidRPr="00A84E23">
        <w:rPr>
          <w:rFonts w:cs="Times New Roman"/>
          <w:szCs w:val="24"/>
        </w:rPr>
        <w:t>[11–13]</w:t>
      </w:r>
      <w:r w:rsidRPr="0081506F">
        <w:rPr>
          <w:rFonts w:eastAsia="LMRoman12-Regular" w:cs="Times New Roman"/>
        </w:rPr>
        <w:fldChar w:fldCharType="end"/>
      </w:r>
      <w:r w:rsidRPr="0081506F">
        <w:rPr>
          <w:rFonts w:eastAsia="LMRoman12-Regular" w:cs="Times New Roman"/>
        </w:rPr>
        <w:t>.</w:t>
      </w:r>
    </w:p>
    <w:p w14:paraId="20A0680A" w14:textId="06F576D3" w:rsidR="00AC0C38" w:rsidRPr="0081506F" w:rsidRDefault="00AC0C38" w:rsidP="00CA3785">
      <w:pPr>
        <w:pStyle w:val="ELSPtextbulletlist"/>
        <w:numPr>
          <w:ilvl w:val="0"/>
          <w:numId w:val="7"/>
        </w:numPr>
        <w:spacing w:before="0"/>
        <w:ind w:left="867" w:hanging="442"/>
        <w:rPr>
          <w:rFonts w:eastAsia="LMRoman12-Regular" w:cs="Times New Roman"/>
        </w:rPr>
      </w:pPr>
      <w:r w:rsidRPr="0081506F">
        <w:rPr>
          <w:rFonts w:eastAsia="LMRoman12-Regular" w:cs="Times New Roman"/>
        </w:rPr>
        <w:t>Personal Customization:</w:t>
      </w:r>
      <w:r w:rsidRPr="0081506F">
        <w:rPr>
          <w:rFonts w:eastAsia="LMRoman12-Regular" w:cs="Times New Roman"/>
          <w:b/>
          <w:bCs/>
        </w:rPr>
        <w:t xml:space="preserve"> </w:t>
      </w:r>
      <w:r w:rsidRPr="0081506F">
        <w:rPr>
          <w:rFonts w:eastAsia="LMRoman12-Regular" w:cs="Times New Roman"/>
        </w:rPr>
        <w:t xml:space="preserve">It is an umbrella term for several concepts which has </w:t>
      </w:r>
      <w:r w:rsidR="00BF4038">
        <w:rPr>
          <w:rFonts w:eastAsia="LMRoman12-Regular" w:cs="Times New Roman" w:hint="eastAsia"/>
          <w:lang w:eastAsia="zh-CN"/>
        </w:rPr>
        <w:t xml:space="preserve">been </w:t>
      </w:r>
      <w:r w:rsidRPr="0081506F">
        <w:rPr>
          <w:rFonts w:eastAsia="LMRoman12-Regular" w:cs="Times New Roman"/>
        </w:rPr>
        <w:t>proposed as “Mass Personalization”</w:t>
      </w:r>
      <w:r w:rsidRPr="0081506F">
        <w:rPr>
          <w:rFonts w:eastAsia="LMRoman12-Regular" w:cs="Times New Roman"/>
        </w:rPr>
        <w:fldChar w:fldCharType="begin"/>
      </w:r>
      <w:r w:rsidR="00A84E23">
        <w:rPr>
          <w:rFonts w:eastAsia="LMRoman12-Regular" w:cs="Times New Roman"/>
        </w:rPr>
        <w:instrText xml:space="preserve"> ADDIN ZOTERO_ITEM CSL_CITATION {"citationID":"RUbN6Uzg","properties":{"formattedCitation":"[7]","plainCitation":"[7]","noteIndex":0},"citationItems":[{"id":281,"uris":["http://zotero.org/users/9629766/items/4P3V7F8Z"],"itemData":{"id":281,"type":"book","event-place":"Hoboken, NJ, USA","ISBN":"978-0-470-61881-3","language":"en","note":"DOI: 10.1002/9780470618813","publisher":"John Wiley &amp; Sons, Inc.","publisher-place":"Hoboken, NJ, USA","source":"DOI.org (Crossref)","title":"The Global Manufacturing Revolution: Product-Process-Business Integration and Reconfigurable Systems","title-short":"The Global Manufacturing Revolution","URL":"http://doi.wiley.com/10.1002/9780470618813","author":[{"family":"Koren","given":"Yoram"}],"accessed":{"date-parts":[["2022",9,15]]},"issued":{"date-parts":[["2010",5,4]]},"citation-key":"korenGlobalManufacturingRevolution2010"}}],"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[7]</w:t>
      </w:r>
      <w:r w:rsidRPr="0081506F">
        <w:rPr>
          <w:rFonts w:eastAsia="LMRoman12-Regular" w:cs="Times New Roman"/>
        </w:rPr>
        <w:fldChar w:fldCharType="end"/>
      </w:r>
      <w:r w:rsidRPr="0081506F">
        <w:rPr>
          <w:rFonts w:eastAsia="LMRoman12-Regular" w:cs="Times New Roman"/>
        </w:rPr>
        <w:t>, “Mass Individualization”</w:t>
      </w:r>
      <w:r w:rsidRPr="0081506F">
        <w:rPr>
          <w:rFonts w:eastAsia="LMRoman12-Regular" w:cs="Times New Roman"/>
        </w:rPr>
        <w:fldChar w:fldCharType="begin"/>
      </w:r>
      <w:r w:rsidR="00A84E23">
        <w:rPr>
          <w:rFonts w:eastAsia="LMRoman12-Regular" w:cs="Times New Roman"/>
        </w:rPr>
        <w:instrText xml:space="preserve"> ADDIN ZOTERO_ITEM CSL_CITATION {"citationID":"6cFFnv4k","properties":{"formattedCitation":"[14]","plainCitation":"[14]","noteIndex":0},"citationItems":[{"id":4,"uris":["http://zotero.org/users/9629766/items/QIRDPXKW"],"itemData":{"id":4,"type":"paper-conference","abstract":"In the last few years, a demand for renewed product personalisation to satisfy the exact need of the customers has been observed in some markets. As opposed to customisation, which put emphasis on the satisfaction of explicit needs of a defined market segment, individualisation aims at satisfying the specific needs of a customer. Product design for Mass Individualisation (MI) is a new product design paradigm that comprises an open hardware platform and multiple modules that are integrated with the platform, as per end-users’ choice. This paper identifies key areas and components which need to be focused to realise this approach and convert it into an industrial practice by an explorative study of existing product design and customisation approaches. A questionnaire survey has been conducted and results are presented for the industrial implication and insights on this approach. The findings clearly show that MI provides most individualised and technologically advanced product.","container-title":"2017 IEEE International Conference on Industrial Engineering and Engineering Management (IEEM)","DOI":"10.1109/IEEM.2017.8289976","event-place":"Singapore","event-title":"2017 IEEE International Conference on Industrial Engineering and Engineering Management (IEEM)","ISBN":"978-1-5386-0948-4","language":"en","page":"674-680","publisher":"IEEE","publisher-place":"Singapore","source":"DOI.org (Crossref)","title":"Product design for mass individualisation for industrial application","URL":"http://ieeexplore.ieee.org/document/8289976/","author":[{"family":"Sikhwal","given":"R. K."},{"family":"Childs","given":"P. R. N."}],"accessed":{"date-parts":[["2022",6,6]]},"issued":{"date-parts":[["2017",12]]},"citation-key":"sikhwalProductDesignMass2017a"}}],"schema":"https://github.com/citation-style-language/schema/raw/master/csl-citation.json"}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[14]</w:t>
      </w:r>
      <w:r w:rsidRPr="0081506F">
        <w:rPr>
          <w:rFonts w:eastAsia="LMRoman12-Regular" w:cs="Times New Roman"/>
        </w:rPr>
        <w:fldChar w:fldCharType="end"/>
      </w:r>
      <w:r w:rsidRPr="0081506F">
        <w:rPr>
          <w:rFonts w:eastAsia="LMRoman12-Regular" w:cs="Times New Roman"/>
        </w:rPr>
        <w:t xml:space="preserve">, “On-Demand Manufacturing” </w:t>
      </w:r>
      <w:r w:rsidRPr="0081506F">
        <w:rPr>
          <w:rFonts w:eastAsia="LMRoman12-Regular" w:cs="Times New Roman"/>
        </w:rPr>
        <w:fldChar w:fldCharType="begin"/>
      </w:r>
      <w:r w:rsidR="00A84E23">
        <w:rPr>
          <w:rFonts w:eastAsia="LMRoman12-Regular" w:cs="Times New Roman"/>
        </w:rPr>
        <w:instrText xml:space="preserve"> ADDIN ZOTERO_ITEM CSL_CITATION {"citationID":"eBziKbqJ","properties":{"formattedCitation":"[15]","plainCitation":"[15]","noteIndex":0},"citationItems":[{"id":164,"uris":["http://zotero.org/users/9629766/items/XUCWICXT"],"itemData":{"id":164,"type":"article-journal","abstract":"We consider an on-demand service platform using earning-sensitive independent providers with heterogeneous reservation price (for work participation) to serve its time and price-sensitive customers with heterogeneous valuation of the service. As such, the supply and demand are “endogenously” dependent on the price the platform charges its customers and the wage the platform pays its independent providers. We present an analytical model with endogenous supply (number of participating agents) and endogenous demand (customer request rate) to study this on-demand service platform. To coordinate endogenous demand with endogenous supply, we include the steady-state waiting time performance based on a queueing model in the customer utility function to characterize the optimal price and wage rates that maximize the proﬁt of the platform. We ﬁrst analyze a base model that uses a ﬁxed payout ratio (i.e., the ratio of wage over price), and then extend our model to allow the platform to adopt a time-based payout ratio. We ﬁnd that it is optimal for the platform to charge a higher price when demand increases; however, the optimal price is not necessarily monotonic when the provider capacity or the waiting cost increases. Furthermore, the platform should oﬀer a higher payout ratio as demand increases, capacity decreases or customers become more sensitive to waiting time. We also ﬁnd that the platform should lower its payout ratio as it grows with the number of providers and customer demand increasing at about the same rate. We use a set of actual data from a large on-demand ride-hailing platform to calibrate our model parameters in numerical experiments to illustrate some of our main insights.","container-title":"Manufacturing &amp; Service Operations Management","DOI":"10.1287/msom.2018.0707","ISSN":"1523-4614, 1526-5498","issue":"3","journalAbbreviation":"M&amp;SOM","language":"en","page":"556-570","source":"DOI.org (Crossref)","title":"Coordinating Supply and Demand on an On-Demand Service Platform with Impatient Customers","URL":"http://pubsonline.informs.org/doi/10.1287/msom.2018.0707","volume":"21","author":[{"family":"Bai","given":"Jiaru"},{"family":"So","given":"Kut C."},{"family":"Tang","given":"Christopher S."},{"family":"Chen","given":"Xiqun (Michael)"},{"family":"Wang","given":"Hai"}],"accessed":{"date-parts":[["2022",8,2]]},"issued":{"date-parts":[["2019",7]]},"citation-key":"baiCoordinatingSupplyDemand2019"}}],"schema":"https://github.com/citation-style-language/schema/raw/master/csl-citation.json"} </w:instrText>
      </w:r>
      <w:r w:rsidRPr="0081506F">
        <w:rPr>
          <w:rFonts w:eastAsia="LMRoman12-Regular" w:cs="Times New Roman"/>
        </w:rPr>
        <w:fldChar w:fldCharType="separate"/>
      </w:r>
      <w:r w:rsidR="00A84E23" w:rsidRPr="00A84E23">
        <w:rPr>
          <w:rFonts w:cs="Times New Roman"/>
        </w:rPr>
        <w:t>[15]</w:t>
      </w:r>
      <w:r w:rsidRPr="0081506F">
        <w:rPr>
          <w:rFonts w:eastAsia="LMRoman12-Regular" w:cs="Times New Roman"/>
        </w:rPr>
        <w:fldChar w:fldCharType="end"/>
      </w:r>
      <w:r w:rsidRPr="0081506F">
        <w:rPr>
          <w:rFonts w:eastAsia="LMRoman12-Regular" w:cs="Times New Roman"/>
        </w:rPr>
        <w:t xml:space="preserve">, “Design-Manufacturing Integration” </w:t>
      </w:r>
      <w:r w:rsidRPr="0081506F">
        <w:rPr>
          <w:rFonts w:eastAsia="LMRoman12-Regular" w:cs="Times New Roman"/>
        </w:rPr>
        <w:fldChar w:fldCharType="begin"/>
      </w:r>
      <w:r w:rsidR="00A84E23">
        <w:rPr>
          <w:rFonts w:eastAsia="LMRoman12-Regular" w:cs="Times New Roman"/>
        </w:rPr>
        <w:instrText xml:space="preserve"> ADDIN ZOTERO_ITEM CSL_CITATION {"citationID":"CfwPy8XA","properties":{"formattedCitation":"[16]","plainCitation":"[16]","noteIndex":0},"citationItems":[{"id":291,"uris":["http://zotero.org/users/9629766/items/5W32F62X"],"itemData":{"id":291,"type":"article-journal","abstract":"Using data from 137 completed new product design (NPD) projects, we examine the direct and indirect effects on new product design quality of technological novelty, project organization complexity, and design-manufacturing integration (DMI). We use structural equation modeling to test the potential of DMI as a mediator of the effects of project organization complexity and technology novelty on product design quality. The results suggest that DMI is a strong driver of design quality, whereas technology novelty and project organization complexity serve to improve design quality only indirectly, in so much as they are associated with greater DMI. These findings extend prior research by establishing the importance of DMI at the NPD project level, suggesting that it is an effective means for coping with technological uncertainty and project organization complexity. We discuss the implications of these findings for future research and for managerial practice.","container-title":"IEEE Transactions on Engineering Management","DOI":"10.1109/TEM.2004.835088","ISSN":"1558-0040","issue":"4","note":"event-title: IEEE Transactions on Engineering Management","page":"472-482","source":"IEEE Xplore","title":"Design-manufacturing integration as a mediator of antecedents to new product design quality","volume":"51","author":[{"family":"Swink","given":"M.L."},{"family":"Calantone","given":"R."}],"issued":{"date-parts":[["2004"]]},"citation-key":"swinkDesignmanufacturingIntegrationMediator2004"}}],"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[16]</w:t>
      </w:r>
      <w:r w:rsidRPr="0081506F">
        <w:rPr>
          <w:rFonts w:eastAsia="LMRoman12-Regular" w:cs="Times New Roman"/>
        </w:rPr>
        <w:fldChar w:fldCharType="end"/>
      </w:r>
      <w:r w:rsidRPr="0081506F">
        <w:rPr>
          <w:rFonts w:eastAsia="LMRoman12-Regular" w:cs="Times New Roman"/>
        </w:rPr>
        <w:t xml:space="preserve">, smart, connected open architecture product (SCOAP) </w:t>
      </w:r>
      <w:r w:rsidRPr="0081506F">
        <w:rPr>
          <w:rFonts w:eastAsia="LMRoman12-Regular" w:cs="Times New Roman"/>
        </w:rPr>
        <w:fldChar w:fldCharType="begin"/>
      </w:r>
      <w:r w:rsidR="00A84E23">
        <w:rPr>
          <w:rFonts w:eastAsia="LMRoman12-Regular" w:cs="Times New Roman"/>
        </w:rPr>
        <w:instrText xml:space="preserve"> ADDIN ZOTERO_ITEM CSL_CITATION {"citationID":"YWv7XtKn","properties":{"formattedCitation":"[17]","plainCitation":"[17]","noteIndex":0},"citationItems":[{"id":1036,"uris":["http://zotero.org/users/9629766/items/SFE9PXTV"],"itemData":{"id":1036,"type":"article-journal","container-title":"International Journal of Production Research","DOI":"10.1080/00207543.2018.1530475","ISSN":"0020-7543, 1366-588X","issue":"8","journalAbbreviation":"International Journal of Production Research","language":"en","page":"2571-2584","source":"DOI.org (Crossref)","title":"Smart, connected open architecture product: an IT-driven co-creation paradigm with lifecycle personalization concerns","title-short":"Smart, connected open architecture product","URL":"https://www.tandfonline.com/doi/full/10.1080/00207543.2018.1530475","volume":"57","author":[{"family":"Zheng","given":"Pai"},{"family":"Lin","given":"Yuan"},{"family":"Chen","given":"Chun-Hsien"},{"family":"Xu","given":"Xun"}],"accessed":{"date-parts":[["2023",11,13]]},"issued":{"date-parts":[["2019",4,18]]},"citation-key":"zhengSmartConnectedOpen2019"}}],"schema":"https://github.com/citation-style-language/schema/raw/master/csl-citation.json"} </w:instrText>
      </w:r>
      <w:r w:rsidRPr="0081506F">
        <w:rPr>
          <w:rFonts w:eastAsia="LMRoman12-Regular" w:cs="Times New Roman"/>
        </w:rPr>
        <w:fldChar w:fldCharType="separate"/>
      </w:r>
      <w:r w:rsidR="00A84E23" w:rsidRPr="00A84E23">
        <w:rPr>
          <w:rFonts w:cs="Times New Roman"/>
        </w:rPr>
        <w:t>[17]</w:t>
      </w:r>
      <w:r w:rsidRPr="0081506F">
        <w:rPr>
          <w:rFonts w:eastAsia="LMRoman12-Regular" w:cs="Times New Roman"/>
        </w:rPr>
        <w:fldChar w:fldCharType="end"/>
      </w:r>
      <w:r w:rsidRPr="0081506F">
        <w:rPr>
          <w:rFonts w:eastAsia="LMRoman12-Regular" w:cs="Times New Roman"/>
        </w:rPr>
        <w:t xml:space="preserve">, etc. These concepts focus on providing customized goods for individual clients instead of batch orders from company users </w:t>
      </w:r>
      <w:r w:rsidR="00BF4038">
        <w:rPr>
          <w:rFonts w:eastAsia="LMRoman12-Regular" w:cs="Times New Roman" w:hint="eastAsia"/>
          <w:lang w:eastAsia="zh-CN"/>
        </w:rPr>
        <w:t xml:space="preserve">such </w:t>
      </w:r>
      <w:r w:rsidRPr="0081506F">
        <w:rPr>
          <w:rFonts w:eastAsia="LMRoman12-Regular" w:cs="Times New Roman"/>
        </w:rPr>
        <w:t xml:space="preserve">as </w:t>
      </w:r>
      <w:r w:rsidR="009364D7">
        <w:rPr>
          <w:rFonts w:eastAsia="LMRoman12-Regular" w:cs="Times New Roman" w:hint="eastAsia"/>
          <w:lang w:eastAsia="zh-CN"/>
        </w:rPr>
        <w:t>m</w:t>
      </w:r>
      <w:r w:rsidRPr="0081506F">
        <w:rPr>
          <w:rFonts w:eastAsia="LMRoman12-Regular" w:cs="Times New Roman"/>
        </w:rPr>
        <w:t xml:space="preserve">ass </w:t>
      </w:r>
      <w:r w:rsidR="009364D7">
        <w:rPr>
          <w:rFonts w:eastAsia="LMRoman12-Regular" w:cs="Times New Roman" w:hint="eastAsia"/>
          <w:lang w:eastAsia="zh-CN"/>
        </w:rPr>
        <w:t>c</w:t>
      </w:r>
      <w:r w:rsidRPr="0081506F">
        <w:rPr>
          <w:rFonts w:eastAsia="LMRoman12-Regular" w:cs="Times New Roman"/>
        </w:rPr>
        <w:t xml:space="preserve">ustomization, with the supporting technologies of Industry 4.0, such as artificial intelligence (AI), big data, simulation, optimization, digital twin, etc. Since </w:t>
      </w:r>
      <w:r w:rsidR="009546FD">
        <w:rPr>
          <w:rFonts w:eastAsia="LMRoman12-Regular" w:cs="Times New Roman" w:hint="eastAsia"/>
          <w:lang w:eastAsia="zh-CN"/>
        </w:rPr>
        <w:t>implementing</w:t>
      </w:r>
      <w:r w:rsidRPr="0081506F">
        <w:rPr>
          <w:rFonts w:eastAsia="LMRoman12-Regular" w:cs="Times New Roman"/>
        </w:rPr>
        <w:t xml:space="preserve"> these technologies, the boundaries between the physical and cyber worlds have been pushed</w:t>
      </w:r>
      <w:r w:rsidR="009364D7">
        <w:rPr>
          <w:rFonts w:eastAsia="LMRoman12-Regular" w:cs="Times New Roman" w:hint="eastAsia"/>
          <w:lang w:eastAsia="zh-CN"/>
        </w:rPr>
        <w:t>,</w:t>
      </w:r>
      <w:r w:rsidRPr="0081506F">
        <w:rPr>
          <w:rFonts w:eastAsia="LMRoman12-Regular" w:cs="Times New Roman"/>
        </w:rPr>
        <w:t xml:space="preserve"> almost overlapping.</w:t>
      </w:r>
    </w:p>
    <w:p w14:paraId="44C41C74" w14:textId="41503134" w:rsidR="00AC0C38" w:rsidRPr="0081506F" w:rsidRDefault="00AC0C38" w:rsidP="00CA3785">
      <w:pPr>
        <w:pStyle w:val="ELSPtextbulletlist"/>
        <w:numPr>
          <w:ilvl w:val="0"/>
          <w:numId w:val="0"/>
        </w:numPr>
        <w:spacing w:before="0" w:after="0"/>
        <w:ind w:firstLine="420"/>
        <w:rPr>
          <w:rFonts w:eastAsia="LMRoman12-Regular" w:cs="Times New Roman"/>
        </w:rPr>
      </w:pPr>
      <w:r w:rsidRPr="0081506F">
        <w:rPr>
          <w:rFonts w:eastAsia="LMRoman12-Regular" w:cs="Times New Roman"/>
        </w:rPr>
        <w:t>Manufacturing paradigms have evolved in pursuit of balancing efficiency and customization. Craft production provided quality but was constrained by artisans</w:t>
      </w:r>
      <w:bookmarkStart w:id="5" w:name="_Hlk161410989"/>
      <w:r w:rsidRPr="0081506F">
        <w:rPr>
          <w:rFonts w:eastAsia="LMRoman12-Regular" w:cs="Times New Roman"/>
        </w:rPr>
        <w:t>'</w:t>
      </w:r>
      <w:bookmarkEnd w:id="5"/>
      <w:r w:rsidRPr="0081506F">
        <w:rPr>
          <w:rFonts w:eastAsia="LMRoman12-Regular" w:cs="Times New Roman"/>
        </w:rPr>
        <w:t xml:space="preserve"> skills, while mass production focused on efficiency at the expense of personalization. Mass customization emerged to combine these strengths, offering personalized goods at scale. Furthermore, personal customization empowers individual consumers to play a more active role in shaping </w:t>
      </w:r>
      <w:r w:rsidR="007371FA">
        <w:rPr>
          <w:rFonts w:eastAsia="LMRoman12-Regular" w:cs="Times New Roman" w:hint="eastAsia"/>
          <w:lang w:eastAsia="zh-CN"/>
        </w:rPr>
        <w:t>goods</w:t>
      </w:r>
      <w:r w:rsidR="007371FA" w:rsidRPr="007371FA">
        <w:rPr>
          <w:rFonts w:eastAsia="LMRoman12-Regular" w:cs="Times New Roman"/>
          <w:lang w:eastAsia="zh-CN"/>
        </w:rPr>
        <w:t>'</w:t>
      </w:r>
      <w:r w:rsidR="007371FA">
        <w:rPr>
          <w:rFonts w:eastAsia="LMRoman12-Regular" w:cs="Times New Roman" w:hint="eastAsia"/>
          <w:lang w:eastAsia="zh-CN"/>
        </w:rPr>
        <w:t xml:space="preserve"> </w:t>
      </w:r>
      <w:r w:rsidRPr="0081506F">
        <w:rPr>
          <w:rFonts w:eastAsia="LMRoman12-Regular" w:cs="Times New Roman"/>
        </w:rPr>
        <w:t>design and production processes.</w:t>
      </w:r>
    </w:p>
    <w:p w14:paraId="328464CC" w14:textId="0A3384B4" w:rsidR="00AC0C38" w:rsidRPr="0081506F" w:rsidRDefault="00AC0C38" w:rsidP="00CA3785">
      <w:pPr>
        <w:pStyle w:val="ELSPtextbulletlist"/>
        <w:numPr>
          <w:ilvl w:val="0"/>
          <w:numId w:val="0"/>
        </w:numPr>
        <w:spacing w:before="0" w:after="0"/>
        <w:ind w:firstLine="420"/>
        <w:rPr>
          <w:rFonts w:eastAsia="LMRoman12-Regular" w:cs="Times New Roman"/>
        </w:rPr>
      </w:pPr>
      <w:r w:rsidRPr="0081506F">
        <w:rPr>
          <w:rFonts w:eastAsia="LMRoman12-Regular" w:cs="Times New Roman"/>
        </w:rPr>
        <w:t>C2M represents a novel phase in personal customization, leveraging digital and intelligent technologies to enable consumers to interact</w:t>
      </w:r>
      <w:r w:rsidR="00085C4E" w:rsidRPr="0081506F">
        <w:rPr>
          <w:rFonts w:eastAsia="LMRoman12-Regular" w:cs="Times New Roman"/>
        </w:rPr>
        <w:t xml:space="preserve"> directly</w:t>
      </w:r>
      <w:r w:rsidRPr="0081506F">
        <w:rPr>
          <w:rFonts w:eastAsia="LMRoman12-Regular" w:cs="Times New Roman"/>
        </w:rPr>
        <w:t xml:space="preserve"> with manufacturers in product design and ordering. Figure 4 illustrates the major processes of C2M, including demand definition, analyzing customer demands</w:t>
      </w:r>
      <w:r w:rsidRPr="0081506F">
        <w:rPr>
          <w:rFonts w:eastAsia="LMRoman12-Regular" w:cs="Times New Roman" w:hint="eastAsia"/>
          <w:lang w:eastAsia="zh-CN"/>
        </w:rPr>
        <w:t xml:space="preserve"> </w:t>
      </w:r>
      <w:r w:rsidRPr="0081506F">
        <w:rPr>
          <w:rFonts w:eastAsia="LMRoman12-Regular" w:cs="Times New Roman"/>
        </w:rPr>
        <w:t xml:space="preserve">and matching the attributes, design of products, verification of design with customer, manufacturing, and delivery </w:t>
      </w:r>
      <w:r w:rsidR="00085C4E">
        <w:rPr>
          <w:rFonts w:eastAsia="LMRoman12-Regular" w:cs="Times New Roman" w:hint="eastAsia"/>
          <w:lang w:eastAsia="zh-CN"/>
        </w:rPr>
        <w:t xml:space="preserve">of </w:t>
      </w:r>
      <w:r w:rsidRPr="0081506F">
        <w:rPr>
          <w:rFonts w:eastAsia="LMRoman12-Regular" w:cs="Times New Roman"/>
        </w:rPr>
        <w:t>the final products.</w:t>
      </w:r>
      <w:r w:rsidRPr="0081506F">
        <w:rPr>
          <w:rFonts w:eastAsia="LMRoman12-Regular" w:cs="Times New Roman" w:hint="eastAsia"/>
          <w:lang w:eastAsia="zh-CN"/>
        </w:rPr>
        <w:t xml:space="preserve"> </w:t>
      </w:r>
      <w:r w:rsidRPr="0081506F">
        <w:rPr>
          <w:rFonts w:eastAsia="LMRoman12-Regular" w:cs="Times New Roman"/>
        </w:rPr>
        <w:t xml:space="preserve">By circumventing traditional intermediaries such as retailers and wholesalers, this approach not only streamlines the supply chain but also facilitates the production of bespoke items at a diminished expense </w:t>
      </w:r>
      <w:r w:rsidRPr="0081506F">
        <w:rPr>
          <w:rFonts w:eastAsia="LMRoman12-Regular" w:cs="Times New Roman"/>
        </w:rPr>
        <w:fldChar w:fldCharType="begin"/>
      </w:r>
      <w:r w:rsidR="00A84E23">
        <w:rPr>
          <w:rFonts w:eastAsia="LMRoman12-Regular" w:cs="Times New Roman"/>
        </w:rPr>
        <w:instrText xml:space="preserve"> ADDIN ZOTERO_ITEM CSL_CITATION {"citationID":"Q6o06TUk","properties":{"formattedCitation":"[18,19]","plainCitation":"[18,19]","noteIndex":0},"citationItems":[{"id":354,"uris":["http://zotero.org/users/9629766/items/SM8ZGH8D"],"itemData":{"id":354,"type":"paper-conference","abstract":"In recent years, with the impact of COVID-19 epidemic, Taiwan’s food manufacturing industry needs digital transformation. Faced with such a dynamic enterprise environment, the construction of accurate R&amp;D system becomes very important and urgent. By discussing the market analysis methods and the design of research and development process in literatures, this study further used a combination of natural semantic analysis technology and QFD method to build an integrated model, so as to help food processing companies understand the consumer demand and some issues in product research and development in the terminal market. Proof of Concept(POC) showed that, first, the marketing supervisor or R&amp;D supervisor accurately evaluate the consumer needs of online users on the e-commerce platform, successfully develop products that consumers are satisfied with, and strengthen R&amp;D decisions; second, by analyzing the characteristics of consumer demand through machine learning model, aspects of demands that consumers care the most could further help to formulate product improvement strategies with application value, which would be extremely helpful to the methodology research of incremental innovation; and third, an integrated model of market and R&amp;D analysis would effectively assist the food industry to develop products on the spot to be successfully deliver to Amazon platform, in which this methodology could be applied in the entire food manufacturing industry.","container-title":"2022 Portland International Conference on Management of Engineering and Technology (PICMET)","DOI":"10.23919/PICMET53225.2022.9882882","event-title":"2022 Portland International Conference on Management of Engineering and Technology (PICMET)","note":"ISSN: 2159-5100","page":"1-9","source":"IEEE Xplore","title":"Data Mining Methods to Support C2M Product-Service Systems Design and Recommendation System Based on User Value","author":[{"family":"Wang","given":"Tzu-Chien"},{"family":"Guo","given":"Ruey-Shan"},{"family":"Chen","given":"Chialin"}],"issued":{"date-parts":[["2022"]]},"citation-key":"wangDataMiningMethods2022"}},{"id":29,"uris":["http://zotero.org/users/9629766/items/S4D6CUBK"],"itemData":{"id":29,"type":"article-journal","abstract":"This paper studies the transformation and upgrading of sporting goods manufacturing industry in China, and discusses why the sporting goods manufacturing industry needs digital transformation from the perspective of \"C2M\" mode, and puts forward some suggestions on how to carry out the digital transformation of sporting goods manufacturing industry in China based on the \"C2M\" mode. Based on the \"C2M\" mode, four suggestions are put forward: first is to establish a platform to attract consumers and meet the personalized customization needs to face the gradual diversification of consumer needs; second is to build a flexible production chain and change the business management concept to face the gradual increase in the cost of production factors; third is to accelerate the digital transformation of management and improve the level of management modernization to face the drawbacks brought by the industry from design to sales and circulation; fourth is to strengthen brand building and pursue market segmentation in order to face the situation that China's large-scale sporting goods manufacturing industry is facing high marketing expenses and the small and medium-sized sporting goods manufacturing industry does not pay attention to innovation.","container-title":"CONVERTER","DOI":"10.17762/converter.179","ISSN":"0010-8189","journalAbbreviation":"converter","language":"en","page":"285-291","source":"DOI.org (Crossref)","title":"Research on the Digital Transformation of Sporting Goods Manufacturing Industry in China Based on \"C2M\" Mode","URL":"http://converter-magazine.info/index.php/converter/article/view/179","author":[{"family":"Jianye Liu","given":"Ji Zhu","suffix":""}],"accessed":{"date-parts":[["2022",6,24]]},"issued":{"date-parts":[["2021",7,10]]},"citation-key":"jianyeliuResearchDigitalTransformation2021"}}],"schema":"https://github.com/citation-style-language/schema/raw/master/csl-citation.json"}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[18,19]</w:t>
      </w:r>
      <w:r w:rsidRPr="0081506F">
        <w:rPr>
          <w:rFonts w:eastAsia="LMRoman12-Regular" w:cs="Times New Roman"/>
        </w:rPr>
        <w:fldChar w:fldCharType="end"/>
      </w:r>
      <w:r w:rsidRPr="0081506F">
        <w:rPr>
          <w:rFonts w:eastAsia="LMRoman12-Regular" w:cs="Times New Roman"/>
        </w:rPr>
        <w:t xml:space="preserve">. In addition, C2M empowers manufacturers to collect and analyze consumer preferences and behavior data, facilitating product enhancement and the development of novel marketing strategies. </w:t>
      </w:r>
      <w:r w:rsidRPr="0081506F">
        <w:rPr>
          <w:rFonts w:cs="Times New Roman"/>
        </w:rPr>
        <w:t>The key features of C2M are shown below:</w:t>
      </w:r>
    </w:p>
    <w:p w14:paraId="1C1BAF64" w14:textId="4003253D" w:rsidR="00AC0C38" w:rsidRPr="0081506F" w:rsidRDefault="00AC0C38" w:rsidP="00B11814">
      <w:pPr>
        <w:pStyle w:val="ELSPtextbulletlist"/>
        <w:numPr>
          <w:ilvl w:val="0"/>
          <w:numId w:val="8"/>
        </w:numPr>
        <w:spacing w:after="0"/>
        <w:ind w:left="867" w:hanging="442"/>
        <w:rPr>
          <w:rFonts w:eastAsia="LMRoman12-Regular" w:cs="Times New Roman"/>
        </w:rPr>
      </w:pPr>
      <w:r w:rsidRPr="0081506F">
        <w:rPr>
          <w:rFonts w:eastAsia="LMRoman12-Regular" w:cs="Times New Roman"/>
        </w:rPr>
        <w:t>Direct interaction</w:t>
      </w:r>
      <w:r w:rsidRPr="0081506F">
        <w:rPr>
          <w:rFonts w:eastAsia="LMRoman12-Regular" w:cs="Times New Roman"/>
          <w:b/>
          <w:bCs/>
        </w:rPr>
        <w:t>:</w:t>
      </w:r>
      <w:r w:rsidRPr="0081506F">
        <w:rPr>
          <w:rFonts w:eastAsia="LMRoman12-Regular" w:cs="Times New Roman"/>
        </w:rPr>
        <w:t xml:space="preserve"> C2M</w:t>
      </w:r>
      <w:r w:rsidR="00DE3CF0">
        <w:rPr>
          <w:rFonts w:eastAsia="LMRoman12-Regular" w:cs="Times New Roman" w:hint="eastAsia"/>
          <w:lang w:eastAsia="zh-CN"/>
        </w:rPr>
        <w:t xml:space="preserve"> </w:t>
      </w:r>
      <w:r w:rsidRPr="0081506F">
        <w:rPr>
          <w:rFonts w:eastAsia="LMRoman12-Regular" w:cs="Times New Roman"/>
        </w:rPr>
        <w:t>provides a communicat</w:t>
      </w:r>
      <w:r w:rsidR="00BD7642">
        <w:rPr>
          <w:rFonts w:eastAsia="LMRoman12-Regular" w:cs="Times New Roman" w:hint="eastAsia"/>
          <w:lang w:eastAsia="zh-CN"/>
        </w:rPr>
        <w:t>ion</w:t>
      </w:r>
      <w:r w:rsidRPr="0081506F">
        <w:rPr>
          <w:rFonts w:eastAsia="LMRoman12-Regular" w:cs="Times New Roman"/>
        </w:rPr>
        <w:t xml:space="preserve"> channel for consumers to interact directly with manufacturers, eliminating the need for intermediaries. This direct interaction allows for more personalized products and faster response times to consumer needs</w:t>
      </w:r>
      <w:r w:rsidRPr="0081506F">
        <w:rPr>
          <w:rFonts w:eastAsia="LMRoman12-Regular" w:cs="Times New Roman"/>
        </w:rPr>
        <w:fldChar w:fldCharType="begin"/>
      </w:r>
      <w:r w:rsidR="00A84E23">
        <w:rPr>
          <w:rFonts w:eastAsia="LMRoman12-Regular" w:cs="Times New Roman"/>
        </w:rPr>
        <w:instrText xml:space="preserve"> ADDIN ZOTERO_ITEM CSL_CITATION {"citationID":"aR2IKEMz","properties":{"formattedCitation":"[20]","plainCitation":"[20]","noteIndex":0},"citationItems":[{"id":16,"uris":["http://zotero.org/users/9629766/items/UCLRSH5P"],"itemData":{"id":16,"type":"paper-conference","abstract":"Customer-to-manufacturer (C2M) is an emerging smart manufacturing strategy. In C2M, customers are directly connected with manufacturers for tailor-made product development and manufacturing. Thus, the R&amp;D and marketing-driven process in traditional manufacturing evolves into a customer-driven product development process. Product sales using the C2M mode have been one of the highest growth sectors in Chinese ecommerce platforms. However, customers usually lack the necessary domain knowledge. They cannot communicate directly with engineers by indicating the desired technical specifications of the product. A semantic gap exists. This paper presents a dual convolutional neural network- (CNN) -based structure, to automatically address this semantic gap. To mitigate the data sparsity issue in the customer needs domain, we use a massive amount of product review texts which were crawled from ecommerce websites to build a source mapping from reviews to product technical specifications. A small amount of customer needs text was deployed to adapt the source mapping to the target customer needs–product specifications mapping and thus close the semantic gap. Promising experiment results were obtained to show the effectiveness of the method.","container-title":"2021 IEEE International Conference on Industrial Engineering and Engineering Management (IEEM)","DOI":"10.1109/IEEM50564.2021.9673094","event-place":"Singapore, Singapore","event-title":"2021 IEEE International Conference on Industrial Engineering and Engineering Management (IEEM)","ISBN":"978-1-66543-771-4","language":"en","page":"624-628","publisher":"IEEE","publisher-place":"Singapore, Singapore","source":"DOI.org (Crossref)","title":"Addressing the Semantic Gap in the Consumer-to-Manufacturer Strategy Using Dual Convolutional Neural Network","URL":"https://ieeexplore.ieee.org/document/9673094/","author":[{"family":"Wang","given":"Y."},{"family":"Li","given":"X."}],"accessed":{"date-parts":[["2022",6,23]]},"issued":{"date-parts":[["2021",12,13]]},"citation-key":"wangAddressingSemanticGap2021"}}],"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[20]</w:t>
      </w:r>
      <w:r w:rsidRPr="0081506F">
        <w:rPr>
          <w:rFonts w:eastAsia="LMRoman12-Regular" w:cs="Times New Roman"/>
        </w:rPr>
        <w:fldChar w:fldCharType="end"/>
      </w:r>
      <w:r w:rsidRPr="0081506F">
        <w:rPr>
          <w:rFonts w:eastAsia="LMRoman12-Regular" w:cs="Times New Roman"/>
        </w:rPr>
        <w:t>.</w:t>
      </w:r>
    </w:p>
    <w:p w14:paraId="6D245B87" w14:textId="6E553500" w:rsidR="00AC0C38" w:rsidRPr="0081506F" w:rsidRDefault="00AC0C38" w:rsidP="00B11814">
      <w:pPr>
        <w:pStyle w:val="ELSPtextbulletlist"/>
        <w:numPr>
          <w:ilvl w:val="0"/>
          <w:numId w:val="8"/>
        </w:numPr>
        <w:spacing w:before="0" w:after="0"/>
        <w:ind w:left="867" w:hanging="442"/>
        <w:rPr>
          <w:rFonts w:eastAsia="LMRoman12-Regular" w:cs="Times New Roman"/>
        </w:rPr>
      </w:pPr>
      <w:r w:rsidRPr="0081506F">
        <w:rPr>
          <w:rFonts w:eastAsia="LMRoman12-Regular" w:cs="Times New Roman"/>
        </w:rPr>
        <w:lastRenderedPageBreak/>
        <w:t xml:space="preserve">Customization: </w:t>
      </w:r>
      <w:r w:rsidR="00A1377C">
        <w:rPr>
          <w:rFonts w:eastAsia="LMRoman12-Regular" w:cs="Times New Roman" w:hint="eastAsia"/>
          <w:lang w:eastAsia="zh-CN"/>
        </w:rPr>
        <w:t>C2M</w:t>
      </w:r>
      <w:r w:rsidRPr="0081506F">
        <w:rPr>
          <w:rFonts w:eastAsia="LMRoman12-Regular" w:cs="Times New Roman"/>
        </w:rPr>
        <w:t xml:space="preserve"> allows consumers to personalize products to their needs and preferences. This level of customization is possible due to the digital technologies in production.</w:t>
      </w:r>
    </w:p>
    <w:p w14:paraId="26D83FD5" w14:textId="069B4F01" w:rsidR="00AC0C38" w:rsidRPr="0081506F" w:rsidRDefault="00AC0C38" w:rsidP="00B11814">
      <w:pPr>
        <w:pStyle w:val="ELSPtextbulletlist"/>
        <w:numPr>
          <w:ilvl w:val="0"/>
          <w:numId w:val="8"/>
        </w:numPr>
        <w:spacing w:before="0" w:after="0"/>
        <w:ind w:left="867" w:hanging="442"/>
        <w:rPr>
          <w:rFonts w:eastAsia="LMRoman12-Regular" w:cs="Times New Roman"/>
        </w:rPr>
      </w:pPr>
      <w:r w:rsidRPr="0081506F">
        <w:rPr>
          <w:rFonts w:eastAsia="LMRoman12-Regular" w:cs="Times New Roman"/>
        </w:rPr>
        <w:t>Data-driven production: It is efficient for manufacturers to gather</w:t>
      </w:r>
      <w:r w:rsidR="00A1377C">
        <w:rPr>
          <w:rFonts w:eastAsia="LMRoman12-Regular" w:cs="Times New Roman" w:hint="eastAsia"/>
          <w:lang w:eastAsia="zh-CN"/>
        </w:rPr>
        <w:t xml:space="preserve"> </w:t>
      </w:r>
      <w:r w:rsidRPr="0081506F">
        <w:rPr>
          <w:rFonts w:eastAsia="LMRoman12-Regular" w:cs="Times New Roman"/>
        </w:rPr>
        <w:t>consumer preferences and behavior</w:t>
      </w:r>
      <w:r w:rsidR="00AC5027">
        <w:rPr>
          <w:rFonts w:eastAsia="LMRoman12-Regular" w:cs="Times New Roman" w:hint="eastAsia"/>
          <w:lang w:eastAsia="zh-CN"/>
        </w:rPr>
        <w:t xml:space="preserve"> data</w:t>
      </w:r>
      <w:r w:rsidRPr="0081506F">
        <w:rPr>
          <w:rFonts w:eastAsia="LMRoman12-Regular" w:cs="Times New Roman"/>
        </w:rPr>
        <w:t>, which can be used to improve products and create new marketing strategies. This data can help manufacturers to better understand their customers and create products that meet their needs</w:t>
      </w:r>
      <w:r w:rsidRPr="0081506F">
        <w:rPr>
          <w:rFonts w:eastAsia="LMRoman12-Regular" w:cs="Times New Roman"/>
        </w:rPr>
        <w:fldChar w:fldCharType="begin"/>
      </w:r>
      <w:r w:rsidR="00A84E23">
        <w:rPr>
          <w:rFonts w:eastAsia="LMRoman12-Regular" w:cs="Times New Roman"/>
        </w:rPr>
        <w:instrText xml:space="preserve"> ADDIN ZOTERO_ITEM CSL_CITATION {"citationID":"7kbxErtd","properties":{"formattedCitation":"[21]","plainCitation":"[21]","noteIndex":0},"citationItems":[{"id":39,"uris":["http://zotero.org/users/9629766/items/A9GY3MQ7"],"itemData":{"id":39,"type":"paper-conference","container-title":"2020 2nd International Conference on Economic Management and Model Engineering (ICEMME)","DOI":"10.1109/ICEMME51517.2020.00109","event-place":"Chongqing, China","event-title":"2020 2nd International Conference on Economic Management and Model Engineering (ICEMME)","ISBN":"978-1-72819-144-7","language":"en","page":"515-520","publisher":"IEEE","publisher-place":"Chongqing, China","source":"DOI.org (Crossref)","title":"The Model Construction and Application Practice of Personalized Customization System in Internet era —Take Kutesmart C2M Personalized Customization of Red Collar Group as an Example","URL":"https://ieeexplore.ieee.org/document/9434799/","author":[{"family":"Li","given":"Chenggang"},{"family":"Li","given":"Wenli"}],"accessed":{"date-parts":[["2022",6,24]]},"issued":{"date-parts":[["2020",11]]},"citation-key":"liModelConstructionApplication2020"}}],"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[21]</w:t>
      </w:r>
      <w:r w:rsidRPr="0081506F">
        <w:rPr>
          <w:rFonts w:eastAsia="LMRoman12-Regular" w:cs="Times New Roman"/>
        </w:rPr>
        <w:fldChar w:fldCharType="end"/>
      </w:r>
      <w:r w:rsidRPr="0081506F">
        <w:rPr>
          <w:rFonts w:eastAsia="LMRoman12-Regular" w:cs="Times New Roman"/>
        </w:rPr>
        <w:t>.</w:t>
      </w:r>
    </w:p>
    <w:p w14:paraId="778FDD41" w14:textId="62E73B96" w:rsidR="00B11814" w:rsidRPr="00B11814" w:rsidRDefault="00B11814" w:rsidP="00B11814">
      <w:pPr>
        <w:pStyle w:val="ELSPtextbulletlist"/>
        <w:numPr>
          <w:ilvl w:val="0"/>
          <w:numId w:val="8"/>
        </w:numPr>
        <w:spacing w:before="0"/>
        <w:ind w:left="867" w:hanging="442"/>
        <w:rPr>
          <w:rFonts w:eastAsia="LMRoman12-Regular" w:cs="Times New Roman"/>
        </w:rPr>
      </w:pPr>
      <w:r w:rsidRPr="0081506F">
        <w:rPr>
          <w:rFonts w:hint="eastAsia"/>
          <w:noProof/>
        </w:rPr>
        <w:drawing>
          <wp:anchor distT="0" distB="0" distL="114300" distR="114300" simplePos="0" relativeHeight="251660288" behindDoc="0" locked="0" layoutInCell="1" allowOverlap="1" wp14:anchorId="4A16430E" wp14:editId="2A0BA4E7">
            <wp:simplePos x="0" y="0"/>
            <wp:positionH relativeFrom="column">
              <wp:posOffset>1515745</wp:posOffset>
            </wp:positionH>
            <wp:positionV relativeFrom="paragraph">
              <wp:posOffset>1658752</wp:posOffset>
            </wp:positionV>
            <wp:extent cx="2992473" cy="4338107"/>
            <wp:effectExtent l="0" t="0" r="0" b="5715"/>
            <wp:wrapTopAndBottom/>
            <wp:docPr id="1112353301" name="图片 2"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353301" name="图片 2" descr="图形用户界面&#10;&#10;描述已自动生成"/>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1572"/>
                    <a:stretch/>
                  </pic:blipFill>
                  <pic:spPr bwMode="auto">
                    <a:xfrm>
                      <a:off x="0" y="0"/>
                      <a:ext cx="2992473" cy="4338107"/>
                    </a:xfrm>
                    <a:prstGeom prst="rect">
                      <a:avLst/>
                    </a:prstGeom>
                    <a:noFill/>
                    <a:ln>
                      <a:noFill/>
                    </a:ln>
                    <a:extLst>
                      <a:ext uri="{53640926-AAD7-44D8-BBD7-CCE9431645EC}">
                        <a14:shadowObscured xmlns:a14="http://schemas.microsoft.com/office/drawing/2010/main"/>
                      </a:ext>
                    </a:extLst>
                  </pic:spPr>
                </pic:pic>
              </a:graphicData>
            </a:graphic>
          </wp:anchor>
        </w:drawing>
      </w:r>
      <w:r w:rsidR="00AC0C38" w:rsidRPr="0081506F">
        <w:rPr>
          <w:rFonts w:eastAsia="LMRoman12-Regular" w:cs="Times New Roman"/>
        </w:rPr>
        <w:t xml:space="preserve">Cost efficiency and maximize profit: It eliminates the need for intermediaries, </w:t>
      </w:r>
      <w:r w:rsidR="00AC5027">
        <w:rPr>
          <w:rFonts w:eastAsia="LMRoman12-Regular" w:cs="Times New Roman" w:hint="eastAsia"/>
          <w:lang w:eastAsia="zh-CN"/>
        </w:rPr>
        <w:t>reducing costs for</w:t>
      </w:r>
      <w:r w:rsidR="00AC0C38" w:rsidRPr="0081506F">
        <w:rPr>
          <w:rFonts w:eastAsia="LMRoman12-Regular" w:cs="Times New Roman"/>
        </w:rPr>
        <w:t xml:space="preserve"> consumers and manufacturers. Consumers can often get customized products at a lower cost than they would from a traditional retailer, while manufacturers can reduce costs by producing products only when they are ordered. Compar</w:t>
      </w:r>
      <w:r w:rsidR="00DE3CF0">
        <w:rPr>
          <w:rFonts w:eastAsia="LMRoman12-Regular" w:cs="Times New Roman" w:hint="eastAsia"/>
          <w:lang w:eastAsia="zh-CN"/>
        </w:rPr>
        <w:t>ed</w:t>
      </w:r>
      <w:r w:rsidR="00AC0C38" w:rsidRPr="0081506F">
        <w:rPr>
          <w:rFonts w:eastAsia="LMRoman12-Regular" w:cs="Times New Roman"/>
        </w:rPr>
        <w:t xml:space="preserve"> to traditional cases, the C2M model adopts a customer-centric collaborative framework, where the supply chain can be flexibly adjusted to meet the personalized needs of customers and maximize profits</w:t>
      </w:r>
      <w:r w:rsidR="00AC0C38" w:rsidRPr="0081506F">
        <w:rPr>
          <w:rFonts w:eastAsia="LMRoman12-Regular" w:cs="Times New Roman"/>
        </w:rPr>
        <w:fldChar w:fldCharType="begin"/>
      </w:r>
      <w:r w:rsidR="00A84E23">
        <w:rPr>
          <w:rFonts w:eastAsia="LMRoman12-Regular" w:cs="Times New Roman"/>
        </w:rPr>
        <w:instrText xml:space="preserve"> ADDIN ZOTERO_ITEM CSL_CITATION {"citationID":"YE6ttOtx","properties":{"formattedCitation":"[22]","plainCitation":"[22]","noteIndex":0},"citationItems":[{"id":19,"uris":["http://zotero.org/users/9629766/items/EDBCQYQS"],"itemData":{"id":19,"type":"article-journal","abstract":"In this paper, the customer to manufacturer (C2M) platform in e-commercial business which connects the customers and the manufacturers is studied. The platform is organized in a centralized collaboration framework where an e-commercial company and multiple manufacturers form a collaborative alliance to satisfy the product orders of multiple customers and maximize a total profit of the alliance. The key issue of the C2M platform is to seek a fair allocation of the profit among the manufacturers. A profit allocation mechanism is proposed for the platform that can assure the stability of the alliance and the sustainability of the platform. The mechanism is based on core allocation and considers each manufacturer’s contribution in fulfilling orders. The effectiveness of the mechanism is evaluated by numerical experiments on 60 instances generated from real data of Alibaba. The experiment results display that the participation of more manufacturers in the C2M platform is profitable. The proposed mechanism can create a profit allocation that keeps in the core in 31 of 60 instances and produce a feasible profit allocation in other 29 instances, which is more reasonable than the current mechanism of C2M platform and easier applied in practice.","container-title":"SAGE Open","DOI":"10.1177/21582440221094590","ISSN":"2158-2440, 2158-2440","issue":"2","journalAbbreviation":"SAGE Open","language":"en","page":"215824402210945","source":"DOI.org (Crossref)","title":"A Profit Allocation Mechanism for Customer-to-Manufacturer Platform in e-Commercial Business","URL":"http://journals.sagepub.com/doi/10.1177/21582440221094590","volume":"12","author":[{"family":"Dai","given":"Bo"},{"family":"Li","given":"Fenfen"},{"family":"Liu","given":"Yunchong"}],"accessed":{"date-parts":[["2022",6,23]]},"issued":{"date-parts":[["2022",4]]},"citation-key":"daiProfitAllocationMechanism2022"}}],"schema":"https://github.com/citation-style-language/schema/raw/master/csl-citation.json"} </w:instrText>
      </w:r>
      <w:r w:rsidR="00AC0C38" w:rsidRPr="0081506F">
        <w:rPr>
          <w:rFonts w:eastAsia="LMRoman12-Regular" w:cs="Times New Roman"/>
        </w:rPr>
        <w:fldChar w:fldCharType="separate"/>
      </w:r>
      <w:r w:rsidR="00A84E23" w:rsidRPr="00A84E23">
        <w:rPr>
          <w:rFonts w:eastAsia="LMRoman12-Regular" w:cs="Times New Roman"/>
        </w:rPr>
        <w:t>[22]</w:t>
      </w:r>
      <w:r w:rsidR="00AC0C38" w:rsidRPr="0081506F">
        <w:rPr>
          <w:rFonts w:eastAsia="LMRoman12-Regular" w:cs="Times New Roman"/>
        </w:rPr>
        <w:fldChar w:fldCharType="end"/>
      </w:r>
      <w:r w:rsidR="00AC0C38" w:rsidRPr="0081506F">
        <w:rPr>
          <w:rFonts w:eastAsia="LMRoman12-Regular" w:cs="Times New Roman"/>
        </w:rPr>
        <w:t>.</w:t>
      </w:r>
    </w:p>
    <w:p w14:paraId="2E6BBD3F" w14:textId="749AF5D8" w:rsidR="00B11814" w:rsidRPr="00AD5226" w:rsidRDefault="00B11814" w:rsidP="00AD5226">
      <w:pPr>
        <w:pStyle w:val="ac"/>
        <w:spacing w:before="240" w:after="240"/>
        <w:ind w:left="845" w:firstLine="0"/>
        <w:jc w:val="center"/>
        <w:rPr>
          <w:rFonts w:eastAsia="Times New Roman" w:cs="Times New Roman"/>
          <w:snapToGrid w:val="0"/>
          <w:color w:val="000000"/>
          <w:szCs w:val="20"/>
          <w:lang w:eastAsia="zh-CN" w:bidi="en-US"/>
        </w:rPr>
      </w:pPr>
      <w:r w:rsidRPr="00B11814">
        <w:rPr>
          <w:rFonts w:eastAsia="Times New Roman" w:cs="Times New Roman"/>
          <w:b/>
          <w:bCs/>
          <w:snapToGrid w:val="0"/>
          <w:color w:val="000000"/>
          <w:szCs w:val="20"/>
          <w:lang w:eastAsia="de-DE" w:bidi="en-US"/>
        </w:rPr>
        <w:t xml:space="preserve">Figure 4. </w:t>
      </w:r>
      <w:r w:rsidRPr="00B11814">
        <w:rPr>
          <w:rFonts w:eastAsia="Times New Roman" w:cs="Times New Roman"/>
          <w:snapToGrid w:val="0"/>
          <w:color w:val="000000"/>
          <w:szCs w:val="20"/>
          <w:lang w:eastAsia="de-DE" w:bidi="en-US"/>
        </w:rPr>
        <w:t>Major processes of C2M</w:t>
      </w:r>
      <w:r>
        <w:rPr>
          <w:rFonts w:ascii="宋体" w:eastAsia="宋体" w:hAnsi="宋体" w:cs="宋体" w:hint="eastAsia"/>
          <w:snapToGrid w:val="0"/>
          <w:color w:val="000000"/>
          <w:szCs w:val="20"/>
          <w:lang w:eastAsia="zh-CN" w:bidi="en-US"/>
        </w:rPr>
        <w:t>.</w:t>
      </w:r>
    </w:p>
    <w:p w14:paraId="1B1C443E" w14:textId="6176DF06" w:rsidR="00AC0C38" w:rsidRPr="00B11814" w:rsidRDefault="00AC0C38" w:rsidP="00B11814">
      <w:pPr>
        <w:pStyle w:val="ELSPtextbulletlist"/>
        <w:numPr>
          <w:ilvl w:val="0"/>
          <w:numId w:val="8"/>
        </w:numPr>
        <w:spacing w:before="0"/>
        <w:rPr>
          <w:rFonts w:eastAsia="LMRoman12-Regular" w:cs="Times New Roman"/>
        </w:rPr>
      </w:pPr>
      <w:r w:rsidRPr="0081506F">
        <w:rPr>
          <w:rFonts w:eastAsia="LMRoman12-Regular" w:cs="Times New Roman"/>
        </w:rPr>
        <w:t xml:space="preserve">Faster time to market: It can reduce the time it takes for new products to reach the market. </w:t>
      </w:r>
      <w:r w:rsidR="002819D8">
        <w:rPr>
          <w:rFonts w:eastAsia="LMRoman12-Regular" w:cs="Times New Roman" w:hint="eastAsia"/>
          <w:lang w:eastAsia="zh-CN"/>
        </w:rPr>
        <w:t>T</w:t>
      </w:r>
      <w:r w:rsidRPr="0081506F">
        <w:rPr>
          <w:rFonts w:eastAsia="LMRoman12-Regular" w:cs="Times New Roman"/>
        </w:rPr>
        <w:t>raditional manufacturing</w:t>
      </w:r>
      <w:r w:rsidR="002819D8">
        <w:rPr>
          <w:rFonts w:eastAsia="LMRoman12-Regular" w:cs="Times New Roman" w:hint="eastAsia"/>
          <w:lang w:eastAsia="zh-CN"/>
        </w:rPr>
        <w:t xml:space="preserve"> would</w:t>
      </w:r>
      <w:r w:rsidRPr="0081506F">
        <w:rPr>
          <w:rFonts w:eastAsia="LMRoman12-Regular" w:cs="Times New Roman"/>
        </w:rPr>
        <w:t xml:space="preserve"> take months or even years to develop and launch a new product. With C2M, manufacturers can quickly produce new products based on consumer demand</w:t>
      </w:r>
      <w:r w:rsidRPr="0081506F">
        <w:rPr>
          <w:rFonts w:eastAsia="LMRoman12-Regular" w:cs="Times New Roman"/>
        </w:rPr>
        <w:fldChar w:fldCharType="begin"/>
      </w:r>
      <w:r w:rsidR="00A84E23">
        <w:rPr>
          <w:rFonts w:eastAsia="LMRoman12-Regular" w:cs="Times New Roman"/>
        </w:rPr>
        <w:instrText xml:space="preserve"> ADDIN ZOTERO_ITEM CSL_CITATION {"citationID":"l9eBH8W2","properties":{"formattedCitation":"[23]","plainCitation":"[23]","noteIndex":0},"citationItems":[{"id":335,"uris":["http://zotero.org/users/9629766/items/EF6ZBCXW"],"itemData":{"id":335,"type":"article-journal","abstract":"Purpose To respond to customer needs and achieve customized manufacturing, the manufacturing industry, as represented by electronics assembly companies, has embarked on a path of business model transformation (customer to manufacturer [C2M]). The purpose of this paper is to examine the practical application of assembly line-Seru conversion in a Chinese electronics assembly company during the C2M transition. Design/methodology/approach To begin with, this paper proposed a production line improvement scheme suitable for the conversion of C2M manufacturing enterprise assembly line-Seru based on an analysis of the difficulties encountered in the existing production line of A company in China. Then, a mathematical model was presented for the minimum value of the makespan and the maximum workers’ expenditure between Serus. Finally, the SA-NSGA-II algorithm and the entropy-weight TOPSIS approach were used to determine the optimal scheme for Seru unit, batch, product type and worker distribution. Findings Seru production and multiskilled workers are more suited to the C2M business model. The most effective strategy for worker allocation can reduce the number of employees and makespan in Serus. Additionally, the performance of the SA-NSGA-II algorithm and the method of selecting the optimal solution from the Pareto solution by the entropy-weighted TOPSIS method is also demonstrated. Practical implications Through a detailed study of how to transform the production line, other companies can apply the methods outlined in this article to shorten the delivery time, make full use of the abilities of workers and assign workers to specific positions, thereby reducing the number of workers, workers’ expenditure and improving the balance rate of production lines. Originality/value Given the scarcity of studies on the production method of C2M-type firms in the prior literature, this paper examined the assembly line-Seru conversion problem with the goal of minimizing the makespan and worker expenditure. To address the NSGA-II algorithm’s insufficient convergence, the simulated annealing process is incorporated into the method, which improves the optimization performance.","container-title":"Assembly Automation","DOI":"10.1108/AA-04-2022-0087","ISSN":"0144-5154","issue":"4","note":"publisher: Emerald Publishing Limited","page":"506-520","source":"Emerald Insight","title":"Assembly line-Seru conversion in the C2M enterprise: an empirical study in China","title-short":"Assembly line-Seru conversion in the C2M enterprise","URL":"https://doi.org/10.1108/AA-04-2022-0087","volume":"42","author":[{"family":"Shan","given":"Hongying"}],"accessed":{"date-parts":[["2022",9,23]]},"issued":{"date-parts":[["2022",1,1]]},"citation-key":"shanAssemblyLineSeruConversion2022"}}],"schema":"https://github.com/citation-style-language/schema/raw/master/csl-citation.json"} </w:instrText>
      </w:r>
      <w:r w:rsidRPr="0081506F">
        <w:rPr>
          <w:rFonts w:eastAsia="LMRoman12-Regular" w:cs="Times New Roman"/>
        </w:rPr>
        <w:fldChar w:fldCharType="separate"/>
      </w:r>
      <w:r w:rsidR="00A84E23" w:rsidRPr="00A84E23">
        <w:rPr>
          <w:rFonts w:eastAsia="LMRoman12-Regular" w:cs="Times New Roman"/>
        </w:rPr>
        <w:t>[23]</w:t>
      </w:r>
      <w:r w:rsidRPr="0081506F">
        <w:rPr>
          <w:rFonts w:eastAsia="LMRoman12-Regular" w:cs="Times New Roman"/>
        </w:rPr>
        <w:fldChar w:fldCharType="end"/>
      </w:r>
      <w:r w:rsidRPr="0081506F">
        <w:rPr>
          <w:rFonts w:eastAsia="LMRoman12-Regular" w:cs="Times New Roman"/>
        </w:rPr>
        <w:t>.</w:t>
      </w:r>
    </w:p>
    <w:p w14:paraId="3F20394A" w14:textId="49E017A3" w:rsidR="00CA3785" w:rsidRPr="00B11814" w:rsidRDefault="00AC0C38" w:rsidP="00B11814">
      <w:pPr>
        <w:pStyle w:val="ELSPtextbulletlist"/>
        <w:numPr>
          <w:ilvl w:val="0"/>
          <w:numId w:val="0"/>
        </w:numPr>
        <w:spacing w:before="0" w:after="0"/>
        <w:ind w:firstLine="420"/>
        <w:rPr>
          <w:rFonts w:eastAsiaTheme="minorEastAsia" w:cs="Times New Roman"/>
          <w:lang w:eastAsia="zh-CN"/>
        </w:rPr>
      </w:pPr>
      <w:r w:rsidRPr="0081506F">
        <w:rPr>
          <w:rFonts w:cs="Times New Roman"/>
        </w:rPr>
        <w:lastRenderedPageBreak/>
        <w:t>In summary, C2M, as a new trend, allows for direct interaction between consumers and manufacturers. It could provide customized products with data-driven manufacturing solutions, cost efficiency, and faster time to market.</w:t>
      </w:r>
    </w:p>
    <w:p w14:paraId="25BC22EE" w14:textId="77777777" w:rsidR="00AC0C38" w:rsidRPr="0081506F" w:rsidRDefault="00AC0C38" w:rsidP="00B11814">
      <w:pPr>
        <w:kinsoku w:val="0"/>
        <w:overflowPunct w:val="0"/>
        <w:autoSpaceDE w:val="0"/>
        <w:autoSpaceDN w:val="0"/>
        <w:adjustRightInd w:val="0"/>
        <w:snapToGrid w:val="0"/>
        <w:spacing w:before="240" w:after="240"/>
        <w:ind w:firstLine="0"/>
        <w:outlineLvl w:val="1"/>
        <w:rPr>
          <w:rFonts w:eastAsia="宋体" w:cs="Times New Roman"/>
          <w:i/>
          <w:snapToGrid w:val="0"/>
          <w:color w:val="000000"/>
          <w:szCs w:val="20"/>
          <w:lang w:eastAsia="zh-CN" w:bidi="en-US"/>
        </w:rPr>
      </w:pPr>
      <w:r w:rsidRPr="0081506F">
        <w:rPr>
          <w:rFonts w:eastAsia="Times New Roman" w:cs="Times New Roman"/>
          <w:i/>
          <w:snapToGrid w:val="0"/>
          <w:color w:val="000000"/>
          <w:szCs w:val="20"/>
          <w:lang w:eastAsia="de-DE" w:bidi="en-US"/>
        </w:rPr>
        <w:t xml:space="preserve">2.2. </w:t>
      </w:r>
      <w:r w:rsidRPr="0081506F">
        <w:rPr>
          <w:rFonts w:eastAsia="宋体" w:cs="Times New Roman"/>
          <w:i/>
          <w:snapToGrid w:val="0"/>
          <w:color w:val="000000"/>
          <w:szCs w:val="20"/>
          <w:lang w:eastAsia="zh-CN" w:bidi="en-US"/>
        </w:rPr>
        <w:t>Industry 5.0</w:t>
      </w:r>
    </w:p>
    <w:p w14:paraId="3D94D143" w14:textId="5F9D7602" w:rsidR="00AC0C38" w:rsidRPr="0081506F" w:rsidRDefault="00AC0C38" w:rsidP="006B2F73">
      <w:pPr>
        <w:ind w:firstLine="0"/>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As more factories and businesses started to embrace the era of Industry 4.0 in recent years, the idea of “Industry 5.0” has been proposed since 2017, which focus</w:t>
      </w:r>
      <w:r w:rsidR="00756190">
        <w:rPr>
          <w:rFonts w:cs="Times New Roman" w:hint="eastAsia"/>
          <w:snapToGrid w:val="0"/>
          <w:color w:val="000000"/>
          <w:szCs w:val="20"/>
          <w:lang w:eastAsia="zh-CN" w:bidi="en-US"/>
        </w:rPr>
        <w:t>es</w:t>
      </w:r>
      <w:r w:rsidRPr="0081506F">
        <w:rPr>
          <w:rFonts w:eastAsia="Times New Roman" w:cs="Times New Roman"/>
          <w:snapToGrid w:val="0"/>
          <w:color w:val="000000"/>
          <w:szCs w:val="20"/>
          <w:lang w:eastAsia="de-DE" w:bidi="en-US"/>
        </w:rPr>
        <w:t xml:space="preserve"> more on human issues of engineering and the cooperation between operators and machines rather than manufacturing technologies as before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{"citationID":"FWWoM3al","properties":{"formattedCitation":"[24]","plainCitation":"[24]","noteIndex":0},"citationItems":[{"id":279,"uris":["http://zotero.org/users/9629766/items/T3LB9EU7"],"itemData":{"id":279,"type":"article-journal","abstract":"Abstract According to many, we are at the brink of the fourth industrial revolution. The theme of Industry 4.0 is \"Smart Manufacturing for tAheccFourdtuinreg\"t.oNmoawn,ys,owmeeafruetautritshtes berviennk odfistchuessfowurhtahtitnhdeusftirfitahl irnedvuoslturtiiaolnr.eTvhoelutthioenm'se tohfeImneduwstirlyl b4e.0. Tish\"eSremarteMa afneuwfavcitsuiroinsg ffoorr ItnhdeuFsturtyur5e.\"0.. NOonwe ,emsoemrgeinfguttuhreimstse eisvhenumdaisnc-urossbowt hcaot-wthoerkfinftgh. iIndruescterniatlyreeavros,luwtieonh'asvtehesemeen wsigilnl ibfiec.anTthaedrevaanrceeamfeenwts vinisriobnostifcosr aInduasrttriyfi5ci.a0l. Oinnteelleimgeenrcgein(gAtIh)ermeseeiasrchhu.mTaond-aroyb, othtecroe-waroerkroinbgo.tsInforercveanrtioyuesarpsu, rwpeosheasvaetsaefefnorsdigabnlieficparnicteasdivnanthcemmeanrtkseitn. Irtobisotniocst laonndgabretiffoirceiawl einctelollsiegleynicnete(rAacI)t wreisteharochb.otTsoidnaoyu,rthlievreesaarnedrwoboortkspfloacrevsa. rTioeustsinpgurapuotosensomatoaufsfocradrasbilnetprarficfiecsiisnatphreomaisriknegt.eIxtaims pnloet olofnthgisbeufpocroemwiengcltoresenldy. iTnhteraecatrwe ictohmropbaontisesinhaovuirnlgivaenseamndplwoyoerkeprleaccoersd. fToersrtoinbgotasuotornAoImaopupslicatrisoinns.trWafhfiicleisthaerperoamreisminagnyexstaumdpielse oonf thhuismuapnc-orombiontgctorellnadb.oTrahteiorenafroercloomwp-laenvieelsthaasvkisnwg iatnh eamfopclouyseoenrercoobrodt fdoervreolbooptms oenr tA, Iwaeplpalcickastitoundsie. sWfhoicluestihnegreoanreormganiyzastuiodniaesl iosnsuheusmemane-rgoibnogt fcroolmlabhourmataionn-rfoobroltocwo-lwevoerkl itnagsk. sInwtihthisastfuodcyu,s wone rdoisbcoutsdsetvheeloppomsseinbtl,ewisesulaecskresltautdeidestofohcuumsianng-roonbotrgcaon-iwzaotrikoinnagl firsosumestheemoergrgainnigzaftriomnalhaunmdahnu-rmoabnotecmop-wlooyrekei’nsgp.eIrnsptehcistivsteu.dWy,ewbelideivsceutshse tihsesupeossisdiebnletifiisesdueins trheilsatsetdudtyo whuilml baen-trhoebfootccuos-owfomrkainyg ufrpocmomthinegorogragnainziaztaitoinoanlaal nrodbhoutmicsanreesmeaprlcohyesteu’dsipeesr.spective. We believe the issues identified in this study will be the focus of many upcoming organizational robotics research studies.","container-title":"Procedia Computer Science","DOI":"10.1016/j.procs.2019.09.104","ISSN":"18770509","journalAbbreviation":"Procedia Computer Science","language":"en","page":"688-695","source":"DOI.org (Crossref)","title":"Industry 5.0 and Human-Robot Co-working","URL":"https://linkinghub.elsevier.com/retrieve/pii/S1877050919312748","volume":"158","author":[{"family":"Demir","given":"Kadir Alpaslan"},{"family":"Döven","given":"Gözde"},{"family":"Sezen","given":"Bülent"}],"accessed":{"date-parts":[["2022",9,8]]},"issued":{"date-parts":[["2019"]]},"citation-key":"demirIndustryHumanRobotCoworking2019"}}],"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[24]</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This transition aims to establish a resilient foundation for prosperity </w:t>
      </w:r>
      <w:r w:rsidR="002819D8">
        <w:rPr>
          <w:rFonts w:cs="Times New Roman" w:hint="eastAsia"/>
          <w:snapToGrid w:val="0"/>
          <w:color w:val="000000"/>
          <w:szCs w:val="20"/>
          <w:lang w:eastAsia="zh-CN" w:bidi="en-US"/>
        </w:rPr>
        <w:t xml:space="preserve">by </w:t>
      </w:r>
      <w:r w:rsidRPr="0081506F">
        <w:rPr>
          <w:rFonts w:eastAsia="Times New Roman" w:cs="Times New Roman"/>
          <w:snapToGrid w:val="0"/>
          <w:color w:val="000000"/>
          <w:szCs w:val="20"/>
          <w:lang w:eastAsia="de-DE" w:bidi="en-US"/>
        </w:rPr>
        <w:t>promoti</w:t>
      </w:r>
      <w:r w:rsidR="002819D8">
        <w:rPr>
          <w:rFonts w:cs="Times New Roman" w:hint="eastAsia"/>
          <w:snapToGrid w:val="0"/>
          <w:color w:val="000000"/>
          <w:szCs w:val="20"/>
          <w:lang w:eastAsia="zh-CN" w:bidi="en-US"/>
        </w:rPr>
        <w:t>ng</w:t>
      </w:r>
      <w:r w:rsidRPr="0081506F">
        <w:rPr>
          <w:rFonts w:eastAsia="Times New Roman" w:cs="Times New Roman"/>
          <w:snapToGrid w:val="0"/>
          <w:color w:val="000000"/>
          <w:szCs w:val="20"/>
          <w:lang w:eastAsia="de-DE" w:bidi="en-US"/>
        </w:rPr>
        <w:t xml:space="preserve"> sustainable production practices that prioritize both planetary boundaries and the well-being of industrial workers. Accordingly, a paradigm shift from isolated technological advancements to a comprehensive, systemic approach is imperative, offering wide-ranging benefits to the global industry landscape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{"citationID":"if6HRylg","properties":{"formattedCitation":"[25]","plainCitation":"[25]","noteIndex":0},"citationItems":[{"id":256,"uris":["http://zotero.org/users/9629766/items/BX6AEDZ6"],"itemData":{"id":256,"type":"article-journal","abstract":"Although manufacturing companies are currently situated at a transition point in what has been called Industry 4.0, a new revolutionary wave—Industry 5.0—is emerging as an ‘Age of Augmentation’ when the human and machine reconcile and work in perfect symbiosis with one another. Recent years have indeed assisted in drawing attention to the human-centric design of Cyber-Physical Production Systems (CPPS) and to the genesis of the ‘Operator 4.0’, two novel concepts that raise significant ethical questions regarding the impact of technology on workers and society at large. This paper argues that a value-oriented and ethical technology engineering in Industry 5.0 is an urgent and sensitive topic as demonstrated by a survey administered to industry leaders from different companies. The Value Sensitive Design (VSD) approach is proposed as a principled framework to illustrate how technologies enabling human–machine symbiosis in the Factory of the Future can be designed to embody elicited human values and to illustrate actionable steps that engineers and designers can take in their design projects. Use cases based on real solutions and prototypes discuss how a design-for-values approach aids in the investigation and mitigation of ethical issues emerging from the implementation of technological solutions and, hence, support the migration to a symbiotic Factory of the Future.","container-title":"Applied Sciences","DOI":"10.3390/app10124182","ISSN":"2076-3417","issue":"12","language":"en","license":"http://creativecommons.org/licenses/by/3.0/","note":"number: 12\npublisher: Multidisciplinary Digital Publishing Institute","page":"4182","source":"www.mdpi.com","title":"Value-Oriented and Ethical Technology Engineering in Industry 5.0: A Human-Centric Perspective for the Design of the Factory of the Future","title-short":"Value-Oriented and Ethical Technology Engineering in Industry 5.0","URL":"https://www.mdpi.com/2076-3417/10/12/4182","volume":"10","author":[{"family":"Longo","given":"Francesco"},{"family":"Padovano","given":"Antonio"},{"family":"Umbrello","given":"Steven"}],"accessed":{"date-parts":[["2022",9,5]]},"issued":{"date-parts":[["2020",1]]},"citation-key":"longoValueOrientedEthicalTechnology2020"}}],"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[25]</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w:t>
      </w:r>
    </w:p>
    <w:p w14:paraId="112CD826" w14:textId="442A38FB" w:rsidR="00AC0C38" w:rsidRPr="0081506F" w:rsidRDefault="00C675A1" w:rsidP="00AC0C38">
      <w:pPr>
        <w:jc w:val="both"/>
        <w:rPr>
          <w:rFonts w:eastAsia="Times New Roman" w:cs="Times New Roman"/>
          <w:snapToGrid w:val="0"/>
          <w:color w:val="000000"/>
          <w:szCs w:val="20"/>
          <w:lang w:eastAsia="de-DE" w:bidi="en-US"/>
        </w:rPr>
      </w:pPr>
      <w:r w:rsidRPr="00C675A1">
        <w:rPr>
          <w:rFonts w:eastAsia="Times New Roman" w:cs="Times New Roman"/>
          <w:snapToGrid w:val="0"/>
          <w:color w:val="000000"/>
          <w:szCs w:val="20"/>
          <w:lang w:eastAsia="de-DE" w:bidi="en-US"/>
        </w:rPr>
        <w:t>Industry 5.0 is currently nascent in academia and is widely recognized for its foundational principles centered around</w:t>
      </w:r>
      <w:r w:rsidR="00AC0C38" w:rsidRPr="0081506F">
        <w:rPr>
          <w:rFonts w:eastAsia="Times New Roman" w:cs="Times New Roman"/>
          <w:snapToGrid w:val="0"/>
          <w:color w:val="000000"/>
          <w:szCs w:val="20"/>
          <w:lang w:eastAsia="de-DE" w:bidi="en-US"/>
        </w:rPr>
        <w:t xml:space="preserve"> human-centricity, resilience, and sustainability</w:t>
      </w:r>
      <w:r w:rsidR="00AC0C38"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{"citationID":"Mzfojybq","properties":{"formattedCitation":"[26\\uc0\\u8211{}28]","plainCitation":"[26–28]","noteIndex":0},"citationItems":[{"id":460,"uris":["http://zotero.org/users/9629766/items/8M9N62PD"],"itemData":{"id":460,"type":"article-journal","abstract":"The fifth industrial revolution is known as Industry 5.0 and is being evolved to focus on the personalized demand of customers. This industrial revolution is required to provide better interaction among humans and machines to achieve effective and faster outcomes. It provides a new era of personalization and solves complex problems. Digital technologies provide a new paradigm in manufacturing and eliminate repetitive jobs. It applies human intelligence to understand the requirement of a human operator. The data in manufacturing can be analyzed using machine learning and artificial intelligence (AI). This paper discusses the development of all industrial revolutions and differentiates between Industry 4.0 and Industry 5.0. Further, it identifies the significant elements and capabilities of Industry 5.0 in the manufacturing field. This paper finally identifies 17 critical components of Industry 5.0 and discusses them briefly. Intelligent machines used in this revolution are efficiently used to solve real problems. It provides higher accuracy and speeds up the industrial automation with the help of critical thinking of human resources. Industry 5.0 provides computing power to the industry, which is to facilitate the digital manufacturing systems that are built to communicate with other systems. Thus, with mass personalization, there is customer delight with higher value addition through Industry 5.0.","container-title":"Journal of Industrial Integration and Management","DOI":"10.1142/S2424862220500141","ISSN":"2424-8622","issue":"03","journalAbbreviation":"J. Ind. Intg. Mgmt.","note":"publisher: World Scientific Publishing Co.","page":"327-348","source":"worldscientific.com (Atypon)","title":"Critical Components of Industry 5.0 Towards a Successful Adoption in the Field of Manufacturing","URL":"https://www.worldscientific.com/doi/abs/10.1142/S2424862220500141","volume":"05","author":[{"family":"Javaid","given":"Mohd"},{"family":"Haleem","given":"Abid"}],"accessed":{"date-parts":[["2022",9,30]]},"issued":{"date-parts":[["2020",9]]},"citation-key":"javaidCriticalComponentsIndustry2020"}},{"id":492,"uris":["http://zotero.org/users/9629766/items/8CX58ZQ3"],"itemData":{"id":492,"type":"article-journal","abstract":"The term Industry 4.0, coined to be the fourth industrial revolution, refers to a higher level of automation for operational productivity and efficiency by connecting virtual and physical worlds in an industry. With Industry 4.0 being unable to address and meet increased drive of personalization, the term Industry 5.0 was coined for addressing personalized manufacturing and empowering humans in manufacturing processes. The onset of the term Industry 5.0 is observed to have various views of how it is defined and what constitutes the reconciliation between humans and machines. This serves as the motivation of this paper in identifying and analyzing the various themes and research trends of what Industry 5.0 is using text mining tools and techniques. Toward this, the abstracts of 196 published papers based on the keyword “Industry 5.0” search in IEEE, science direct and MDPI data bases were extracted. Data cleaning and preprocessing were performed for further analysis to apply text mining techniques of key terms extraction and frequency analysis. Further topic mining i.e., unsupervised machine learning method was used for exploring the data. It is observed that the terms artificial intelligence (AI), big data, supply chain, digital transformation, machine learning, internet of things (IoT), are among the most often used and among several enablers that have been identified by researchers to drive Industry 5.0. Five major themes of Industry 5.0 addressing, supply chain evaluation and optimization, enterprise innovation and digitization, smart and sustainable manufacturing, transformation driven by IoT, AI, and Big Data, and Human-machine connectivity were classified among the published literature, highlighting the research themes that can be further explored. It is observed that the theme of Industry 5.0 as a gateway towards human machine connectivity and co-existence is gaining more interest among the research community in the recent years.","container-title":"Applied System Innovation","DOI":"10.3390/asi5010027","ISSN":"2571-5577","issue":"1","language":"en","license":"http://creativecommons.org/licenses/by/3.0/","note":"number: 1\npublisher: Multidisciplinary Digital Publishing Institute","page":"27","source":"www.mdpi.com","title":"State of Industry 5.0—Analysis and Identification of Current Research Trends","URL":"https://www.mdpi.com/2571-5577/5/1/27","volume":"5","author":[{"family":"Akundi","given":"Aditya"},{"family":"Euresti","given":"Daniel"},{"family":"Luna","given":"Sergio"},{"family":"Ankobiah","given":"Wilma"},{"family":"Lopes","given":"Amit"},{"family":"Edinbarough","given":"Immanuel"}],"accessed":{"date-parts":[["2022",10,8]]},"issued":{"date-parts":[["2022",2]]},"citation-key":"akundiStateIndustryAnalysis2022"}},{"id":263,"uris":["http://zotero.org/users/9629766/items/4B6KK9NJ"],"itemData":{"id":263,"type":"book","event-place":"LU","language":"en","publisher":"Publications Office","publisher-place":"LU","source":"DOI.org (CSL JSON)","title":"Industry 5.0: towards a sustainable, human centric and resilient European industry.","title-short":"Industry 5.0","URL":"https://data.europa.eu/doi/10.2777/308407","author":[{"literal":"European Commission. Directorate General for Research and Innovation."}],"accessed":{"date-parts":[["2022",9,6]]},"issued":{"date-parts":[["2021"]]},"citation-key":"europeancommission.directorategeneralforresearchandinnovation.IndustrySustainableHuman2021"}}],"schema":"https://github.com/citation-style-language/schema/raw/master/csl-citation.json"} </w:instrText>
      </w:r>
      <w:r w:rsidR="00AC0C38" w:rsidRPr="0081506F">
        <w:rPr>
          <w:rFonts w:eastAsia="Times New Roman" w:cs="Times New Roman"/>
          <w:snapToGrid w:val="0"/>
          <w:color w:val="000000"/>
          <w:szCs w:val="20"/>
          <w:lang w:eastAsia="de-DE" w:bidi="en-US"/>
        </w:rPr>
        <w:fldChar w:fldCharType="separate"/>
      </w:r>
      <w:r w:rsidR="00A84E23" w:rsidRPr="00A84E23">
        <w:rPr>
          <w:rFonts w:cs="Times New Roman"/>
        </w:rPr>
        <w:t>[26–28]</w:t>
      </w:r>
      <w:r w:rsidR="00AC0C38" w:rsidRPr="0081506F">
        <w:rPr>
          <w:rFonts w:eastAsia="Times New Roman" w:cs="Times New Roman"/>
          <w:snapToGrid w:val="0"/>
          <w:color w:val="000000"/>
          <w:szCs w:val="20"/>
          <w:lang w:eastAsia="de-DE" w:bidi="en-US"/>
        </w:rPr>
        <w:fldChar w:fldCharType="end"/>
      </w:r>
      <w:r w:rsidR="00AC0C38" w:rsidRPr="0081506F">
        <w:rPr>
          <w:rFonts w:eastAsia="Times New Roman" w:cs="Times New Roman"/>
          <w:snapToGrid w:val="0"/>
          <w:color w:val="000000"/>
          <w:szCs w:val="20"/>
          <w:lang w:eastAsia="de-DE" w:bidi="en-US"/>
        </w:rPr>
        <w:t>. Figure 5 illustrates the core values of Industry 5.0.</w:t>
      </w:r>
    </w:p>
    <w:p w14:paraId="006CF75C" w14:textId="1BAF176D" w:rsidR="00AC0C38" w:rsidRPr="0081506F" w:rsidRDefault="00AC0C38" w:rsidP="006B2F73">
      <w:pPr>
        <w:pStyle w:val="ELSPtextbulletlist"/>
        <w:numPr>
          <w:ilvl w:val="0"/>
          <w:numId w:val="9"/>
        </w:numPr>
        <w:spacing w:after="0"/>
        <w:ind w:left="867" w:hanging="442"/>
        <w:rPr>
          <w:rFonts w:eastAsia="LMRoman12-Regular" w:cs="Times New Roman"/>
        </w:rPr>
      </w:pPr>
      <w:r w:rsidRPr="0081506F">
        <w:rPr>
          <w:rFonts w:eastAsia="LMRoman12-Regular" w:cs="Times New Roman"/>
          <w:b/>
          <w:bCs/>
        </w:rPr>
        <w:t xml:space="preserve">Human-centricity: </w:t>
      </w:r>
      <w:r w:rsidRPr="0081506F">
        <w:rPr>
          <w:rFonts w:eastAsia="LMRoman12-Regular" w:cs="Times New Roman"/>
        </w:rPr>
        <w:t>It places human needs and interests at the center of the manufacturing system</w:t>
      </w:r>
      <w:r w:rsidR="00713BBB">
        <w:rPr>
          <w:rFonts w:eastAsia="LMRoman12-Regular" w:cs="Times New Roman" w:hint="eastAsia"/>
          <w:lang w:eastAsia="zh-CN"/>
        </w:rPr>
        <w:t xml:space="preserve"> and </w:t>
      </w:r>
      <w:r w:rsidRPr="0081506F">
        <w:rPr>
          <w:rFonts w:eastAsia="LMRoman12-Regular" w:cs="Times New Roman"/>
        </w:rPr>
        <w:t xml:space="preserve">takes more care </w:t>
      </w:r>
      <w:r w:rsidR="00713BBB">
        <w:rPr>
          <w:rFonts w:eastAsia="LMRoman12-Regular" w:cs="Times New Roman" w:hint="eastAsia"/>
          <w:lang w:eastAsia="zh-CN"/>
        </w:rPr>
        <w:t>of</w:t>
      </w:r>
      <w:r w:rsidRPr="0081506F">
        <w:rPr>
          <w:rFonts w:eastAsia="LMRoman12-Regular" w:cs="Times New Roman"/>
        </w:rPr>
        <w:t xml:space="preserve"> operators’ physical health, mental health, well-being, and protection of their fundamental rights.</w:t>
      </w:r>
    </w:p>
    <w:p w14:paraId="6F5A37D2" w14:textId="77777777" w:rsidR="00AC0C38" w:rsidRPr="0081506F" w:rsidRDefault="00AC0C38" w:rsidP="006B2F73">
      <w:pPr>
        <w:pStyle w:val="ELSPtextbulletlist"/>
        <w:numPr>
          <w:ilvl w:val="0"/>
          <w:numId w:val="9"/>
        </w:numPr>
        <w:spacing w:before="0" w:after="0"/>
        <w:ind w:left="867" w:hanging="442"/>
        <w:rPr>
          <w:rFonts w:eastAsia="LMRoman12-Regular" w:cs="Times New Roman"/>
        </w:rPr>
      </w:pPr>
      <w:r w:rsidRPr="0081506F">
        <w:rPr>
          <w:rFonts w:eastAsia="LMRoman12-Regular" w:cs="Times New Roman"/>
          <w:b/>
          <w:bCs/>
        </w:rPr>
        <w:t xml:space="preserve">Resilience: </w:t>
      </w:r>
      <w:r w:rsidRPr="0081506F">
        <w:rPr>
          <w:rFonts w:eastAsia="LMRoman12-Regular" w:cs="Times New Roman"/>
        </w:rPr>
        <w:t>It advocates manufacturers to be more robust, better able to withstand disruptions, and capable of providing and maintaining essential infrastructure in times of emergency, like the COVID-19 pandemic and some geopolitical upheavals.</w:t>
      </w:r>
    </w:p>
    <w:p w14:paraId="731C645B" w14:textId="77777777" w:rsidR="00AC0C38" w:rsidRPr="0081506F" w:rsidRDefault="00AC0C38" w:rsidP="006B2F73">
      <w:pPr>
        <w:pStyle w:val="ELSPtextbulletlist"/>
        <w:numPr>
          <w:ilvl w:val="0"/>
          <w:numId w:val="9"/>
        </w:numPr>
        <w:spacing w:before="0"/>
        <w:ind w:left="867" w:hanging="442"/>
        <w:rPr>
          <w:rFonts w:eastAsia="LMRoman12-Regular" w:cs="Times New Roman"/>
        </w:rPr>
      </w:pPr>
      <w:r w:rsidRPr="0081506F">
        <w:rPr>
          <w:rFonts w:eastAsia="LMRoman12-Regular" w:cs="Times New Roman"/>
          <w:b/>
          <w:bCs/>
        </w:rPr>
        <w:t xml:space="preserve">Sustainability: </w:t>
      </w:r>
      <w:r w:rsidRPr="0081506F">
        <w:rPr>
          <w:rFonts w:eastAsia="LMRoman12-Regular" w:cs="Times New Roman"/>
        </w:rPr>
        <w:t>It entails lowering energy use, reducing greenhouse gas emissions, avoiding resource depletion and degradation, and meeting the needs of the present without endangering the needs of future generations.</w:t>
      </w:r>
    </w:p>
    <w:p w14:paraId="579F3EEB" w14:textId="77777777" w:rsidR="00AC0C38" w:rsidRPr="0081506F" w:rsidRDefault="00AC0C38" w:rsidP="00AC0C38">
      <w:pPr>
        <w:pStyle w:val="ELSPtextbulletlist"/>
        <w:numPr>
          <w:ilvl w:val="0"/>
          <w:numId w:val="0"/>
        </w:numPr>
        <w:spacing w:after="0"/>
        <w:jc w:val="center"/>
        <w:rPr>
          <w:rFonts w:eastAsia="LMRoman12-Regular" w:cs="Times New Roman"/>
        </w:rPr>
      </w:pPr>
      <w:r w:rsidRPr="0081506F">
        <w:rPr>
          <w:noProof/>
        </w:rPr>
        <w:drawing>
          <wp:inline distT="0" distB="0" distL="0" distR="0" wp14:anchorId="673D777D" wp14:editId="7DE735E6">
            <wp:extent cx="3207685" cy="2976880"/>
            <wp:effectExtent l="0" t="0" r="0" b="0"/>
            <wp:docPr id="9106309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20682" cy="2988942"/>
                    </a:xfrm>
                    <a:prstGeom prst="rect">
                      <a:avLst/>
                    </a:prstGeom>
                    <a:noFill/>
                    <a:ln>
                      <a:noFill/>
                    </a:ln>
                  </pic:spPr>
                </pic:pic>
              </a:graphicData>
            </a:graphic>
          </wp:inline>
        </w:drawing>
      </w:r>
    </w:p>
    <w:p w14:paraId="133DA107" w14:textId="3345B589" w:rsidR="00AC0C38" w:rsidRDefault="00AC0C38" w:rsidP="00AC0C38">
      <w:pPr>
        <w:spacing w:after="240"/>
        <w:jc w:val="center"/>
        <w:rPr>
          <w:rFonts w:ascii="宋体" w:eastAsia="宋体" w:hAnsi="宋体" w:cs="宋体"/>
          <w:snapToGrid w:val="0"/>
          <w:color w:val="000000"/>
          <w:szCs w:val="20"/>
          <w:lang w:eastAsia="zh-CN" w:bidi="en-US"/>
        </w:rPr>
      </w:pPr>
      <w:r w:rsidRPr="0081506F">
        <w:rPr>
          <w:rFonts w:eastAsia="Times New Roman" w:cs="Times New Roman"/>
          <w:b/>
          <w:bCs/>
          <w:snapToGrid w:val="0"/>
          <w:color w:val="000000"/>
          <w:szCs w:val="20"/>
          <w:lang w:eastAsia="de-DE" w:bidi="en-US"/>
        </w:rPr>
        <w:t>Figure 5.</w:t>
      </w:r>
      <w:r w:rsidRPr="0081506F">
        <w:rPr>
          <w:rFonts w:eastAsia="Times New Roman" w:cs="Times New Roman"/>
          <w:snapToGrid w:val="0"/>
          <w:color w:val="000000"/>
          <w:szCs w:val="20"/>
          <w:lang w:eastAsia="de-DE" w:bidi="en-US"/>
        </w:rPr>
        <w:t xml:space="preserve"> Core values of Industry 5.0 </w:t>
      </w:r>
      <w:r w:rsidRPr="00283731">
        <w:rPr>
          <w:rFonts w:eastAsia="Times New Roman" w:cs="Times New Roman"/>
          <w:snapToGrid w:val="0"/>
          <w:szCs w:val="20"/>
          <w:lang w:eastAsia="de-DE" w:bidi="en-US"/>
        </w:rPr>
        <w:t>(</w:t>
      </w:r>
      <w:r w:rsidR="00E212FC" w:rsidRPr="00283731">
        <w:rPr>
          <w:rFonts w:cs="Times New Roman" w:hint="eastAsia"/>
          <w:snapToGrid w:val="0"/>
          <w:szCs w:val="20"/>
          <w:lang w:eastAsia="zh-CN" w:bidi="en-US"/>
        </w:rPr>
        <w:t xml:space="preserve">Information </w:t>
      </w:r>
      <w:r w:rsidRPr="00283731">
        <w:rPr>
          <w:rFonts w:eastAsia="Times New Roman" w:cs="Times New Roman"/>
          <w:snapToGrid w:val="0"/>
          <w:szCs w:val="20"/>
          <w:lang w:eastAsia="de-DE" w:bidi="en-US"/>
        </w:rPr>
        <w:t xml:space="preserve">adopted from </w:t>
      </w:r>
      <w:r w:rsidRPr="00283731">
        <w:rPr>
          <w:rFonts w:eastAsia="Times New Roman" w:cs="Times New Roman"/>
          <w:snapToGrid w:val="0"/>
          <w:szCs w:val="20"/>
          <w:lang w:eastAsia="de-DE" w:bidi="en-US"/>
        </w:rPr>
        <w:fldChar w:fldCharType="begin"/>
      </w:r>
      <w:r w:rsidR="005706FB" w:rsidRPr="00283731">
        <w:rPr>
          <w:rFonts w:eastAsia="Times New Roman" w:cs="Times New Roman"/>
          <w:snapToGrid w:val="0"/>
          <w:szCs w:val="20"/>
          <w:lang w:eastAsia="de-DE" w:bidi="en-US"/>
        </w:rPr>
        <w:instrText xml:space="preserve"> ADDIN ZOTERO_ITEM CSL_CITATION {"citationID":"xSXeUOAo","properties":{"formattedCitation":"[5,28,29]","plainCitation":"[5,28,29]","noteIndex":0},"citationItems":[{"id":233,"uris":["http://zotero.org/users/9629766/items/E3IPYCHX"],"itemData":{"id":233,"type":"article-journal","abstract":"Industry 4.0, an initiative from Germany, has become a globally adopted term in the past decade. Many countries have introduced similar strategic initiatives, and a considerable research effort has been spent on developing and implementing some of the Industry 4.0 technologies. At the ten-year mark of the introduction of Industry 4.0, the European Commission announced Industry 5.0. Industry 4.0 is considered to be technology-driven, whereas Industry 5.0 is value-driven. The co-existence of two Industrial Revolutions invites questions and hence demands discussions and clarifications. We have elected to use five of these questions to structure our arguments and tried to be unbiased for the selection of the sources of information and for the discussions around the key issues. It is our intention that this article will spark and encourage continued debate and discussion around these topics.","container-title":"Journal of Manufacturing Systems","DOI":"10.1016/j.jmsy.2021.10.006","ISSN":"02786125","journalAbbreviation":"Journal of Manufacturing Systems","language":"en","page":"530-535","source":"DOI.org (Crossref)","title":"Industry 4.0 and Industry 5.0—Inception, conception and perception","URL":"https://linkinghub.elsevier.com/retrieve/pii/S0278612521002119","volume":"61","author":[{"family":"Xu","given":"Xun"},{"family":"Lu","given":"Yuqian"},{"family":"Vogel-Heuser","given":"Birgit"},{"family":"Wang","given":"Lihui"}],"accessed":{"date-parts":[["2022",8,19]]},"issued":{"date-parts":[["2021",10]]},"citation-key":"xuIndustryIndustryInception2021"},"locator":"4"},{"id":263,"uris":["http://zotero.org/users/9629766/items/4B6KK9NJ"],"itemData":{"id":263,"type":"book","event-place":"LU","language":"en","publisher":"Publications Office","publisher-place":"LU","source":"DOI.org (CSL JSON)","title":"Industry 5.0: towards a sustainable, human centric and resilient European industry.","title-short":"Industry 5.0","URL":"https://data.europa.eu/doi/10.2777/308407","author":[{"literal":"European Commission. Directorate General for Research and Innovation."}],"accessed":{"date-parts":[["2022",9,6]]},"issued":{"date-parts":[["2021"]]},"citation-key":"europeancommission.directorategeneralforresearchandinnovation.IndustrySustainableHuman2021"}},{"id":602,"uris":["http://zotero.org/users/9629766/items/SVZWGYCM"],"itemData":{"id":602,"type":"article-journal","abstract":"Industry 5.0 blows the whistle on global industrial transformation. It aims to place humans’ well-being at the center of manufacturing systems, thereby achieving social goals beyond employment and growth to provide prosperity robustly for the sustainable development of all humanity. However, the current exploration of Industry 5.0 is still in its infancy where research findings are relatively scarce and little systematic. This paper first reviews the evolutionary vein of Industry 5.0 and three leading characteristics of Industry 5.0: human-centricity, sustainability, and resiliency. The connotation system of Industry 5.0 is discussed, and its diversified essence is analyzed. Then, this paper constructs a tri-dimension system architecture for implementing Industry 5.0, namely, the technical dimension, reality dimension, and application dimension. The paper further discusses key enablers, the future implementation path, potential applications, and challenges of realistic scenarios of Industry 5.0. Finally, the limitations of the current research are discussed with potential future research directions highlighted. It is expected that this review work will arouse lively discussions and debates, and bring together the strengths of all beings for building a comprehensive system of Industry 5.0.","container-title":"Journal of Manufacturing Systems","DOI":"10.1016/j.jmsy.2022.09.017","ISSN":"0278-6125","journalAbbreviation":"Journal of Manufacturing Systems","language":"en","page":"279-295","source":"ScienceDirect","title":"Industry 5.0: Prospect and retrospect","title-short":"Industry 5.0","URL":"https://www.sciencedirect.com/science/article/pii/S0278612522001662","volume":"65","author":[{"family":"Leng","given":"Jiewu"},{"family":"Sha","given":"Weinan"},{"family":"Wang","given":"Baicun"},{"family":"Zheng","given":"Pai"},{"family":"Zhuang","given":"Cunbo"},{"family":"Liu","given":"Qiang"},{"family":"Wuest","given":"Thorsten"},{"family":"Mourtzis","given":"Dimitris"},{"family":"Wang","given":"Lihui"}],"accessed":{"date-parts":[["2022",10,13]]},"issued":{"date-parts":[["2022",10,1]]},"citation-key":"lengIndustryProspectRetrospect2022"}}],"schema":"https://github.com/citation-style-language/schema/raw/master/csl-citation.json"} </w:instrText>
      </w:r>
      <w:r w:rsidRPr="00283731">
        <w:rPr>
          <w:rFonts w:eastAsia="Times New Roman" w:cs="Times New Roman"/>
          <w:snapToGrid w:val="0"/>
          <w:szCs w:val="20"/>
          <w:lang w:eastAsia="de-DE" w:bidi="en-US"/>
        </w:rPr>
        <w:fldChar w:fldCharType="separate"/>
      </w:r>
      <w:r w:rsidR="005706FB" w:rsidRPr="00283731">
        <w:rPr>
          <w:rFonts w:cs="Times New Roman"/>
        </w:rPr>
        <w:t>[5,28,29]</w:t>
      </w:r>
      <w:r w:rsidRPr="00283731">
        <w:rPr>
          <w:rFonts w:eastAsia="Times New Roman" w:cs="Times New Roman"/>
          <w:snapToGrid w:val="0"/>
          <w:szCs w:val="20"/>
          <w:lang w:eastAsia="de-DE" w:bidi="en-US"/>
        </w:rPr>
        <w:fldChar w:fldCharType="end"/>
      </w:r>
      <w:r w:rsidRPr="00283731">
        <w:rPr>
          <w:rFonts w:eastAsia="Times New Roman" w:cs="Times New Roman"/>
          <w:snapToGrid w:val="0"/>
          <w:szCs w:val="20"/>
          <w:lang w:eastAsia="de-DE" w:bidi="en-US"/>
        </w:rPr>
        <w:t>)</w:t>
      </w:r>
      <w:r w:rsidR="006B2F73" w:rsidRPr="00283731">
        <w:rPr>
          <w:rFonts w:ascii="宋体" w:eastAsia="宋体" w:hAnsi="宋体" w:cs="宋体" w:hint="eastAsia"/>
          <w:snapToGrid w:val="0"/>
          <w:szCs w:val="20"/>
          <w:lang w:eastAsia="zh-CN" w:bidi="en-US"/>
        </w:rPr>
        <w:t>.</w:t>
      </w:r>
    </w:p>
    <w:p w14:paraId="11274374" w14:textId="05154C22" w:rsidR="00AD5226" w:rsidRPr="00AD5226" w:rsidRDefault="00AD5226" w:rsidP="00AD5226">
      <w:pPr>
        <w:pStyle w:val="ELSPtextbulletlist"/>
        <w:numPr>
          <w:ilvl w:val="0"/>
          <w:numId w:val="0"/>
        </w:numPr>
        <w:spacing w:after="0"/>
        <w:ind w:firstLine="420"/>
        <w:rPr>
          <w:rFonts w:eastAsia="LMRoman12-Regular" w:cs="Times New Roman"/>
        </w:rPr>
      </w:pPr>
      <w:r w:rsidRPr="0081506F">
        <w:rPr>
          <w:rFonts w:eastAsia="LMRoman12-Regular" w:cs="Times New Roman"/>
        </w:rPr>
        <w:lastRenderedPageBreak/>
        <w:t xml:space="preserve">In the domain of Industry 5.0, Xu Xun, </w:t>
      </w:r>
      <w:r w:rsidR="00414D2B" w:rsidRPr="00B1192F">
        <w:rPr>
          <w:rFonts w:eastAsia="LMRoman12-Regular" w:cs="Times New Roman"/>
          <w:i/>
          <w:iCs/>
        </w:rPr>
        <w:t>et al</w:t>
      </w:r>
      <w:r w:rsidR="00CB6281">
        <w:rPr>
          <w:rFonts w:eastAsia="LMRoman12-Regular" w:cs="Times New Roman" w:hint="eastAsia"/>
          <w:lang w:eastAsia="zh-CN"/>
        </w:rPr>
        <w:t>.</w:t>
      </w:r>
      <w:r w:rsidRPr="0081506F">
        <w:rPr>
          <w:rFonts w:eastAsia="LMRoman12-Regular" w:cs="Times New Roman"/>
        </w:rPr>
        <w:t xml:space="preserve"> </w:t>
      </w:r>
      <w:r w:rsidRPr="0081506F">
        <w:rPr>
          <w:rFonts w:eastAsia="LMRoman12-Regular" w:cs="Times New Roman"/>
        </w:rPr>
        <w:fldChar w:fldCharType="begin"/>
      </w:r>
      <w:r w:rsidR="005706FB">
        <w:rPr>
          <w:rFonts w:eastAsia="LMRoman12-Regular" w:cs="Times New Roman"/>
        </w:rPr>
        <w:instrText xml:space="preserve"> ADDIN ZOTERO_ITEM CSL_CITATION {"citationID":"JoXD60u5","properties":{"formattedCitation":"[5]","plainCitation":"[5]","noteIndex":0},"citationItems":[{"id":233,"uris":["http://zotero.org/users/9629766/items/E3IPYCHX"],"itemData":{"id":233,"type":"article-journal","abstract":"Industry 4.0, an initiative from Germany, has become a globally adopted term in the past decade. Many countries have introduced similar strategic initiatives, and a considerable research effort has been spent on developing and implementing some of the Industry 4.0 technologies. At the ten-year mark of the introduction of Industry 4.0, the European Commission announced Industry 5.0. Industry 4.0 is considered to be technology-driven, whereas Industry 5.0 is value-driven. The co-existence of two Industrial Revolutions invites questions and hence demands discussions and clarifications. We have elected to use five of these questions to structure our arguments and tried to be unbiased for the selection of the sources of information and for the discussions around the key issues. It is our intention that this article will spark and encourage continued debate and discussion around these topics.","container-title":"Journal of Manufacturing Systems","DOI":"10.1016/j.jmsy.2021.10.006","ISSN":"02786125","journalAbbreviation":"Journal of Manufacturing Systems","language":"en","page":"530-535","source":"DOI.org (Crossref)","title":"Industry 4.0 and Industry 5.0—Inception, conception and perception","URL":"https://linkinghub.elsevier.com/retrieve/pii/S0278612521002119","volume":"61","author":[{"family":"Xu","given":"Xun"},{"family":"Lu","given":"Yuqian"},{"family":"Vogel-Heuser","given":"Birgit"},{"family":"Wang","given":"Lihui"}],"accessed":{"date-parts":[["2022",8,19]]},"issued":{"date-parts":[["2021",10]]},"citation-key":"xuIndustryIndustryInception2021"}}],"schema":"https://github.com/citation-style-language/schema/raw/master/csl-citation.json"} </w:instrText>
      </w:r>
      <w:r w:rsidRPr="0081506F">
        <w:rPr>
          <w:rFonts w:eastAsia="LMRoman12-Regular" w:cs="Times New Roman"/>
        </w:rPr>
        <w:fldChar w:fldCharType="separate"/>
      </w:r>
      <w:r w:rsidR="005706FB" w:rsidRPr="005706FB">
        <w:rPr>
          <w:rFonts w:cs="Times New Roman"/>
        </w:rPr>
        <w:t>[5]</w:t>
      </w:r>
      <w:r w:rsidRPr="0081506F">
        <w:rPr>
          <w:rFonts w:eastAsia="LMRoman12-Regular" w:cs="Times New Roman"/>
        </w:rPr>
        <w:fldChar w:fldCharType="end"/>
      </w:r>
      <w:r w:rsidRPr="0081506F">
        <w:rPr>
          <w:rFonts w:eastAsia="LMRoman12-Regular" w:cs="Times New Roman"/>
        </w:rPr>
        <w:t xml:space="preserve"> have summarized Industry 5.0 as a value-driven revolution rather than Industry 4.0 as technology-driven. Therefore, C2M</w:t>
      </w:r>
      <w:r w:rsidR="00681145">
        <w:rPr>
          <w:rFonts w:eastAsia="LMRoman12-Regular" w:cs="Times New Roman" w:hint="eastAsia"/>
          <w:lang w:eastAsia="zh-CN"/>
        </w:rPr>
        <w:t>,</w:t>
      </w:r>
      <w:r w:rsidRPr="0081506F">
        <w:rPr>
          <w:rFonts w:eastAsia="LMRoman12-Regular" w:cs="Times New Roman"/>
        </w:rPr>
        <w:t xml:space="preserve"> </w:t>
      </w:r>
      <w:r w:rsidR="00EC70ED">
        <w:rPr>
          <w:rFonts w:eastAsia="LMRoman12-Regular" w:cs="Times New Roman" w:hint="eastAsia"/>
          <w:lang w:eastAsia="zh-CN"/>
        </w:rPr>
        <w:t>a</w:t>
      </w:r>
      <w:r w:rsidRPr="0081506F">
        <w:rPr>
          <w:rFonts w:eastAsia="LMRoman12-Regular" w:cs="Times New Roman"/>
        </w:rPr>
        <w:t>s a value-driven manufacturing paradigm</w:t>
      </w:r>
      <w:r w:rsidR="00681145">
        <w:rPr>
          <w:rFonts w:eastAsia="LMRoman12-Regular" w:cs="Times New Roman" w:hint="eastAsia"/>
          <w:lang w:eastAsia="zh-CN"/>
        </w:rPr>
        <w:t>,</w:t>
      </w:r>
      <w:r w:rsidRPr="0081506F">
        <w:rPr>
          <w:rFonts w:eastAsia="LMRoman12-Regular" w:cs="Times New Roman"/>
        </w:rPr>
        <w:t xml:space="preserve"> </w:t>
      </w:r>
      <w:r w:rsidR="00681145" w:rsidRPr="0081506F">
        <w:rPr>
          <w:rFonts w:eastAsia="LMRoman12-Regular" w:cs="Times New Roman"/>
        </w:rPr>
        <w:t xml:space="preserve">naturally </w:t>
      </w:r>
      <w:r w:rsidRPr="0081506F">
        <w:rPr>
          <w:rFonts w:eastAsia="LMRoman12-Regular" w:cs="Times New Roman"/>
        </w:rPr>
        <w:t xml:space="preserve">matches the theme of Industry 5.0. Research efforts combining the characteristics of Industry 5.0 with C2M as a systematic program for customized products in </w:t>
      </w:r>
      <w:r w:rsidR="0057242D">
        <w:rPr>
          <w:rFonts w:eastAsia="LMRoman12-Regular" w:cs="Times New Roman"/>
        </w:rPr>
        <w:t>E-commerce</w:t>
      </w:r>
      <w:r w:rsidRPr="0081506F">
        <w:rPr>
          <w:rFonts w:eastAsia="LMRoman12-Regular" w:cs="Times New Roman"/>
        </w:rPr>
        <w:t xml:space="preserve"> will support the continuous development and implementation of C2M and Industry 5.0.</w:t>
      </w:r>
    </w:p>
    <w:p w14:paraId="2E126A38" w14:textId="21D8923C" w:rsidR="00AC0C38" w:rsidRPr="006B2F73" w:rsidRDefault="00AC0C38" w:rsidP="006B2F73">
      <w:pPr>
        <w:pStyle w:val="ELSPheading1"/>
        <w:ind w:firstLine="0"/>
        <w:outlineLvl w:val="0"/>
        <w:rPr>
          <w:rFonts w:eastAsiaTheme="minorEastAsia"/>
          <w:lang w:eastAsia="zh-CN"/>
        </w:rPr>
      </w:pPr>
      <w:r w:rsidRPr="0081506F">
        <w:rPr>
          <w:lang w:eastAsia="en-US"/>
        </w:rPr>
        <w:t>3. A framework of C2M</w:t>
      </w:r>
    </w:p>
    <w:p w14:paraId="4F20F367" w14:textId="4BA51353" w:rsidR="006B2F73" w:rsidRDefault="006B2F73" w:rsidP="006B2F73">
      <w:pPr>
        <w:ind w:firstLine="0"/>
        <w:jc w:val="both"/>
        <w:rPr>
          <w:rFonts w:cs="Times New Roman"/>
          <w:b/>
          <w:bCs/>
          <w:snapToGrid w:val="0"/>
          <w:color w:val="000000"/>
          <w:szCs w:val="20"/>
          <w:lang w:eastAsia="zh-CN" w:bidi="en-US"/>
        </w:rPr>
      </w:pPr>
      <w:r w:rsidRPr="0081506F">
        <w:rPr>
          <w:noProof/>
          <w:lang w:eastAsia="en-IN"/>
        </w:rPr>
        <w:drawing>
          <wp:anchor distT="0" distB="0" distL="114300" distR="114300" simplePos="0" relativeHeight="251661312" behindDoc="0" locked="0" layoutInCell="1" allowOverlap="1" wp14:anchorId="61F2B494" wp14:editId="5BC0EA1F">
            <wp:simplePos x="0" y="0"/>
            <wp:positionH relativeFrom="column">
              <wp:posOffset>3810</wp:posOffset>
            </wp:positionH>
            <wp:positionV relativeFrom="paragraph">
              <wp:posOffset>489585</wp:posOffset>
            </wp:positionV>
            <wp:extent cx="5567045" cy="3486150"/>
            <wp:effectExtent l="0" t="0" r="0" b="0"/>
            <wp:wrapTopAndBottom/>
            <wp:docPr id="5" name="图片 5" descr="图片包含 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包含 图表&#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67045" cy="3486150"/>
                    </a:xfrm>
                    <a:prstGeom prst="rect">
                      <a:avLst/>
                    </a:prstGeom>
                  </pic:spPr>
                </pic:pic>
              </a:graphicData>
            </a:graphic>
            <wp14:sizeRelH relativeFrom="margin">
              <wp14:pctWidth>0</wp14:pctWidth>
            </wp14:sizeRelH>
            <wp14:sizeRelV relativeFrom="margin">
              <wp14:pctHeight>0</wp14:pctHeight>
            </wp14:sizeRelV>
          </wp:anchor>
        </w:drawing>
      </w:r>
      <w:r w:rsidRPr="0081506F">
        <w:rPr>
          <w:rFonts w:eastAsia="Times New Roman" w:cs="Times New Roman"/>
          <w:snapToGrid w:val="0"/>
          <w:color w:val="000000"/>
          <w:szCs w:val="20"/>
          <w:lang w:eastAsia="de-DE" w:bidi="en-US"/>
        </w:rPr>
        <w:t>The preceding section has introduced and examined the pertinent concepts of C2M and Industry 5.0. A conceptual framework integrating C2M and Industry 5.0 within the realm of</w:t>
      </w:r>
    </w:p>
    <w:p w14:paraId="65D74076" w14:textId="465AAC81" w:rsidR="006B2F73" w:rsidRDefault="00AC0C38" w:rsidP="006B2F73">
      <w:pPr>
        <w:spacing w:before="240" w:after="240"/>
        <w:jc w:val="center"/>
        <w:rPr>
          <w:rFonts w:cs="Times New Roman"/>
          <w:snapToGrid w:val="0"/>
          <w:color w:val="000000"/>
          <w:szCs w:val="20"/>
          <w:lang w:eastAsia="zh-CN" w:bidi="en-US"/>
        </w:rPr>
      </w:pPr>
      <w:r w:rsidRPr="0081506F">
        <w:rPr>
          <w:rFonts w:eastAsia="Times New Roman" w:cs="Times New Roman"/>
          <w:b/>
          <w:bCs/>
          <w:snapToGrid w:val="0"/>
          <w:color w:val="000000"/>
          <w:szCs w:val="20"/>
          <w:lang w:eastAsia="de-DE" w:bidi="en-US"/>
        </w:rPr>
        <w:t>Figure 6.</w:t>
      </w:r>
      <w:r w:rsidRPr="0081506F">
        <w:rPr>
          <w:rFonts w:eastAsia="Times New Roman" w:cs="Times New Roman"/>
          <w:snapToGrid w:val="0"/>
          <w:color w:val="000000"/>
          <w:szCs w:val="20"/>
          <w:lang w:eastAsia="de-DE" w:bidi="en-US"/>
        </w:rPr>
        <w:t xml:space="preserve"> A framework of C2M in the context of Industry 5.0</w:t>
      </w:r>
      <w:r w:rsidR="006B2F73">
        <w:rPr>
          <w:rFonts w:cs="Times New Roman" w:hint="eastAsia"/>
          <w:snapToGrid w:val="0"/>
          <w:color w:val="000000"/>
          <w:szCs w:val="20"/>
          <w:lang w:eastAsia="zh-CN" w:bidi="en-US"/>
        </w:rPr>
        <w:t>.</w:t>
      </w:r>
    </w:p>
    <w:p w14:paraId="6A56BDBA" w14:textId="04DC4D77" w:rsidR="006B2F73" w:rsidRPr="006B2F73" w:rsidRDefault="0057242D" w:rsidP="006B2F73">
      <w:pPr>
        <w:ind w:firstLine="0"/>
        <w:jc w:val="both"/>
        <w:rPr>
          <w:rFonts w:cs="Times New Roman"/>
          <w:snapToGrid w:val="0"/>
          <w:color w:val="000000"/>
          <w:szCs w:val="20"/>
          <w:lang w:eastAsia="zh-CN" w:bidi="en-US"/>
        </w:rPr>
      </w:pPr>
      <w:r>
        <w:rPr>
          <w:rFonts w:eastAsia="Times New Roman" w:cs="Times New Roman"/>
          <w:snapToGrid w:val="0"/>
          <w:color w:val="000000"/>
          <w:szCs w:val="20"/>
          <w:lang w:eastAsia="de-DE" w:bidi="en-US"/>
        </w:rPr>
        <w:t>E-commerce</w:t>
      </w:r>
      <w:r w:rsidR="006B2F73" w:rsidRPr="0081506F">
        <w:rPr>
          <w:rFonts w:eastAsia="Times New Roman" w:cs="Times New Roman"/>
          <w:snapToGrid w:val="0"/>
          <w:color w:val="000000"/>
          <w:szCs w:val="20"/>
          <w:lang w:eastAsia="de-DE" w:bidi="en-US"/>
        </w:rPr>
        <w:t xml:space="preserve"> is delineated in Figure 6. In this case, customers and manufacturers are value-driven and centered on human effects. Interactions between them are facilitated through online platforms and streamlined delivery systems enabled by Internet services. Customers could access ubiquitous services, enabling them to convey their specific requirements to manufacturers spanning local and global markets. Subsequently, upon placing an order, they are engaged in the iterative processes of prototyping, providing feedback, verifying product simulations, and awaiting product delivery via courier services.</w:t>
      </w:r>
    </w:p>
    <w:p w14:paraId="7174D6BD" w14:textId="5D9E6895" w:rsidR="00AC0C38" w:rsidRPr="0081506F" w:rsidRDefault="00AC0C38" w:rsidP="006B2F73">
      <w:pPr>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Regarding the manufacturers, they occupy a central position within dual-layered concentric circles, each comprising several nested sub-circles. The outer sub-circles in the </w:t>
      </w:r>
      <w:r w:rsidR="001C71D6">
        <w:rPr>
          <w:rFonts w:cs="Times New Roman" w:hint="eastAsia"/>
          <w:snapToGrid w:val="0"/>
          <w:color w:val="000000"/>
          <w:szCs w:val="20"/>
          <w:lang w:eastAsia="zh-CN" w:bidi="en-US"/>
        </w:rPr>
        <w:t>fir</w:t>
      </w:r>
      <w:r w:rsidRPr="0081506F">
        <w:rPr>
          <w:rFonts w:eastAsia="Times New Roman" w:cs="Times New Roman"/>
          <w:snapToGrid w:val="0"/>
          <w:color w:val="000000"/>
          <w:szCs w:val="20"/>
          <w:lang w:eastAsia="de-DE" w:bidi="en-US"/>
        </w:rPr>
        <w:t xml:space="preserve">st circle with a green backdrop encompass infrastructural components essential for optimizing manufacturing operations. These include cutting-edge technologies such as artificial intelligence (AI)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{"citationID":"XnWnY2Ei","properties":{"formattedCitation":"[30,31]","plainCitation":"[30,31]","noteIndex":0},"citationItems":[{"id":589,"uris":["http://zotero.org/users/9629766/items/NUWFKSTY"],"itemData":{"id":589,"type":"article-journal","abstract":"The emergence of artificial intelligence (AI) and its progressively wider impact on many sectors requires an assessment of its effect on the achievement of the Sustainable Development Goals. Using a consensus-based expert elicitation process, we find that AI can enable the accomplishment of 134 targets across all the goals, but it may also inhibit 59 targets. However, current research foci overlook important aspects. The fast development of AI needs to be supported by the necessary regulatory insight and oversight for AI-based technologies to enable sustainable development. Failure to do so could result in gaps in transparency, safety, and ethical standards.","container-title":"Nature Communications","DOI":"10.1038/s41467-019-14108-y","ISSN":"2041-1723","issue":"1","journalAbbreviation":"Nat Commun","language":"en","license":"2020 The Author(s)","note":"number: 1\npublisher: Nature Publishing Group","page":"233","source":"www.nature.com","title":"The role of artificial intelligence in achieving the Sustainable Development Goals","URL":"https://www.nature.com/articles/s41467-019-14108-y","volume":"11","author":[{"family":"Vinuesa","given":"Ricardo"},{"family":"Azizpour","given":"Hossein"},{"family":"Leite","given":"Iolanda"},{"family":"Balaam","given":"Madeline"},{"family":"Dignum","given":"Virginia"},{"family":"Domisch","given":"Sami"},{"family":"Felländer","given":"Anna"},{"family":"Langhans","given":"Simone Daniela"},{"family":"Tegmark","given":"Max"},{"family":"Fuso Nerini","given":"Francesco"}],"accessed":{"date-parts":[["2022",10,8]]},"issued":{"date-parts":[["2020",1,13]]},"citation-key":"vinuesaRoleArtificialIntelligence2020"}},{"id":580,"uris":["http://zotero.org/users/9629766/items/5KGI4KF3"],"itemData":{"id":580,"type":"article-journal","abstract":"In the world, the technological and industrial revolution is accelerating by the widespread application of new generation information and communication technologies, such as AI, IoT (the Internet of Things), and blockchain technology. Artificial intelligence has attracted much attention from government, industry, and academia. In this study, popular articles published in recent years that relate to artificial intelligence are selected and explored. This study aims to provide a review of artificial intelligence based on industry information integration. It presents an overview of the scope of artificial intelligence using background, drivers, technologies, and applications, as well as logical opinions regarding the development of artificial intelligence. This paper may play a role in AI-related research and should provide important insights for practitioners in the real world.The main contribution of this study is that it clarifies the state of the art of AI for future study.","container-title":"Journal of Industrial Information Integration","DOI":"10.1016/j.jii.2021.100224","ISSN":"2452-414X","journalAbbreviation":"Journal of Industrial Information Integration","language":"en","page":"100224","source":"ScienceDirect","title":"Study on artificial intelligence: The state of the art and future prospects","title-short":"Study on artificial intelligence","URL":"https://www.sciencedirect.com/science/article/pii/S2452414X21000248","volume":"23","author":[{"family":"Zhang","given":"Caiming"},{"family":"Lu","given":"Yang"}],"accessed":{"date-parts":[["2022",10,8]]},"issued":{"date-parts":[["2021",9,1]]},"citation-key":"zhangStudyArtificialIntelligence2021"}}],"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[30,31]</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smart factories leveraging big data analytics, virtual </w:t>
      </w:r>
      <w:r w:rsidRPr="0081506F">
        <w:rPr>
          <w:rFonts w:eastAsia="Times New Roman" w:cs="Times New Roman"/>
          <w:snapToGrid w:val="0"/>
          <w:color w:val="000000"/>
          <w:szCs w:val="20"/>
          <w:lang w:eastAsia="de-DE" w:bidi="en-US"/>
        </w:rPr>
        <w:lastRenderedPageBreak/>
        <w:t>modeling, digital twin</w:t>
      </w:r>
      <w:r w:rsidR="00126F50">
        <w:rPr>
          <w:rFonts w:cs="Times New Roman" w:hint="eastAsia"/>
          <w:snapToGrid w:val="0"/>
          <w:color w:val="000000"/>
          <w:szCs w:val="20"/>
          <w:lang w:eastAsia="zh-CN" w:bidi="en-US"/>
        </w:rPr>
        <w:t>s</w:t>
      </w:r>
      <w:r w:rsidRPr="0081506F">
        <w:rPr>
          <w:rFonts w:eastAsia="Times New Roman" w:cs="Times New Roman"/>
          <w:snapToGrid w:val="0"/>
          <w:color w:val="000000"/>
          <w:szCs w:val="20"/>
          <w:lang w:eastAsia="de-DE" w:bidi="en-US"/>
        </w:rPr>
        <w:t xml:space="preserve"> alongside diverse databases, and human-centric policies promoting workforce well-being and skill development initiatives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{"citationID":"R1R907hV","properties":{"formattedCitation":"[32\\uc0\\u8211{}34]","plainCitation":"[32–34]","noteIndex":0},"citationItems":[{"id":508,"uris":["http://zotero.org/users/9629766/items/KKKB5XJV"],"itemData":{"id":508,"type":"article-journal","abstract":"Due to the current structure of digital factory, it is necessary to build the smart factory to upgrade the manufacturing industry. Smart factory adopts the combination of physical technology and cyber technology and deeply integrates previously independent discrete systems making the involved technologies more complex and precise than they are now. In this paper, a hierarchical architecture of the smart factory was proposed first, and then the key technologies were analyzed from the aspects of the physical resource layer, the network layer, and the data application layer. In addition, we discussed the major issues and potential solutions to key emerging technologies, such as Internet of Things (IoT), big data, and cloud computing, which are embedded in the manufacturing process. Finally, a candy packing line was used to verify the key technologies of smart factory, which showed that the overall equipment effectiveness of the equipment is significantly improved.","container-title":"IEEE Access","DOI":"10.1109/ACCESS.2017.2783682","ISSN":"2169-3536","note":"event-title: IEEE Access","page":"6505-6519","source":"IEEE Xplore","title":"Smart Factory of Industry 4.0: Key Technologies, Application Case, and Challenges","title-short":"Smart Factory of Industry 4.0","URL":"https://ieeexplore.ieee.org/stamp/stamp.jsp?tp=&amp;arnumber=8207346","volume":"6","author":[{"family":"Chen","given":"Baotong"},{"family":"Wan","given":"Jiafu"},{"family":"Shu","given":"Lei"},{"family":"Li","given":"Peng"},{"family":"Mukherjee","given":"Mithun"},{"family":"Yin","given":"Boxing"}],"issued":{"date-parts":[["2018"]]},"citation-key":"chenSmartFactoryIndustry2018"}},{"id":503,"uris":["http://zotero.org/users/9629766/items/VYQ75E95"],"itemData":{"id":503,"type":"article-journal","abstract":"Existing literature on the Industry 4.0 concept does not empirically verify if, how, and for which types of firms, a greater openness to enabling technologies of Industry 4.0 provides further opportunities. This study analyzes the causal relationship between this degree of openness and performance, with an empirical analysis based on a sample representing local manufacturing units. Performance is measured by the extent of opportunities businesses obtain. The degree of openness is investigated using two indicators: breadth, or the number of technologies used; and depth, or the number of value chain stages involved. The regression models demonstrate that: (1) breadth and (2) depth of Industry 4.0 allow greater opportunities, and (3) micro-level local units achieve best performances. Verifying the opportunities for companies with Industry 4.0 is extremely relevant, as investments in Industry 4.0 are high in terms of costs, the acquisition of new skills, and the risks of obsolescence to enable better strategic decisions. This work also provides a scope for future analyses of this topic conducted on panel data. Despite the limited application of Industry 4.0, this study's results can encourage managers and policy-makers to implement a wider range of enabling technologies in the various stages of the value chain.","container-title":"Technological Forecasting and Social Change","DOI":"10.1016/j.techfore.2019.119790","ISSN":"0040-1625","journalAbbreviation":"Technological Forecasting and Social Change","language":"en","page":"119790","source":"ScienceDirect","title":"Smart factory performance and Industry 4.0","URL":"https://www.sciencedirect.com/science/article/pii/S004016251931217X","volume":"150","author":[{"family":"Büchi","given":"Giacomo"},{"family":"Cugno","given":"Monica"},{"family":"Castagnoli","given":"Rebecca"}],"accessed":{"date-parts":[["2022",10,8]]},"issued":{"date-parts":[["2020",1,1]]},"citation-key":"buchiSmartFactoryPerformance2020"}},{"id":511,"uris":["http://zotero.org/users/9629766/items/BPQ8KKWW"],"itemData":{"id":511,"type":"article-journal","abstract":"The transformation from traditional manufacturing to intelligent manufacturing intrigues the profound and lasting effect on the future manufacturing worldwide. Industry 4.0 was proposed for advancing manufacturing to realize short product life cycles and extreme mass customization in a cost-efficient way. As the heart of Industry 4.0, smart factory integrates physical technologies and cyber technologies and makes the involved technologies more complex and precise in order to improve performance, quality, controllability, management, and transparency of manufacturing processes. So far, leading manufacturers have begun the journey toward implementing smart factory. However, most firms still lack insight into the challenges and resources for implementing smart factory. As such, this paper identifies the requirements and key challenges, investigates available new technologies, reviews existing studies that have been done for smart factory, and further provides guidance for manufacturers to implementing smart factory in the context of Industry 4.0.","container-title":"Systems Research and Behavioral Science","DOI":"10.1002/sres.2704","ISSN":"1099-1743","issue":"4","language":"en","note":"_eprint: https://onlinelibrary.wiley.com/doi/pdf/10.1002/sres.2704","page":"607-617","source":"Wiley Online Library","title":"Smart factory in Industry 4.0","URL":"https://onlinelibrary.wiley.com/doi/abs/10.1002/sres.2704","volume":"37","author":[{"family":"Shi","given":"Zhan"},{"family":"Xie","given":"Yongping"},{"family":"Xue","given":"Wei"},{"family":"Chen","given":"Yong"},{"family":"Fu","given":"Liuliu"},{"family":"Xu","given":"Xiaobo"}],"accessed":{"date-parts":[["2022",10,8]]},"issued":{"date-parts":[["2020"]]},"citation-key":"shiSmartFactoryIndustry2020"}}],"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[32–34]</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w:t>
      </w:r>
    </w:p>
    <w:p w14:paraId="2A5F00C1" w14:textId="3B5F5E0D" w:rsidR="00AC0C38" w:rsidRPr="0081506F" w:rsidRDefault="00AC0C38" w:rsidP="006B2F73">
      <w:pPr>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In contrast, the inner sub-circles in the </w:t>
      </w:r>
      <w:r w:rsidR="00126F50">
        <w:rPr>
          <w:rFonts w:cs="Times New Roman" w:hint="eastAsia"/>
          <w:snapToGrid w:val="0"/>
          <w:color w:val="000000"/>
          <w:szCs w:val="20"/>
          <w:lang w:eastAsia="zh-CN" w:bidi="en-US"/>
        </w:rPr>
        <w:t>seco</w:t>
      </w:r>
      <w:r w:rsidRPr="0081506F">
        <w:rPr>
          <w:rFonts w:eastAsia="Times New Roman" w:cs="Times New Roman"/>
          <w:snapToGrid w:val="0"/>
          <w:color w:val="000000"/>
          <w:szCs w:val="20"/>
          <w:lang w:eastAsia="de-DE" w:bidi="en-US"/>
        </w:rPr>
        <w:t xml:space="preserve">nd circle with a yellow background are the main processes for the C2M manufacturing system, encompassing activities such as analysis and matching (such as shape, material, size, function, etc.), product design, verification, manufacturing guidelines, production execution, and order fulfillment (as shown with details in figure 4). With the supplement of the outer infrastructures, advanced technologies such as collaborative design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{"citationID":"WuHAe0V5","properties":{"formattedCitation":"[35]","plainCitation":"[35]","noteIndex":0},"citationItems":[{"id":1228,"uris":["http://zotero.org/groups/4888696/items/X6LZWC65"],"itemData":{"id":1228,"type":"article-journal","abstract":"Socialized and collective intelligence oriented product design (SCPD) is a new kind of design pattern emerged under the context of advanced internet technologies and sharing economic trend. It is usually carried out by large numbers of socialized and self-driven participators from different social backgrounds in an open, sharing, self-organized, distributed, and collaborative manner. These characteristics bring SCPD with advantages such as rich design resources, high innovation potentials, deep connection with customer-centric markets, etc., but the characteristics also cause the problems of low efficiency and low reliability during the collaborative design process of SCPD. To mitigate these problems, a collective intelligence oriented three-layer SCPD framework is established. The first layer focuses on design task decomposition and subtask analysis. The second layer focuses on generating alternative design solutions for the subtasks using a customized Blackboard model. The third layer focuses on identifying the most preferred solution using a fuzzy VIKOR algorithm driven consensus reaching model. The SCPD framework is able to support orderly interaction, mutual inspiration, group decision making, and participation stimulation among the socialized participators. In this way, the framework provides a more systematic and efficient approach to utilize the CI from SPs for product design, and thus enlarges the application scope of SCPD pattern from software and small-scale physical products to relatively complicated and high-value physical products. The operability of the framework is demonstrated through an innovative 3D printer design project.","container-title":"Expert Systems with Applications","DOI":"10.1016/j.eswa.2021.114742","ISSN":"0957-4174","journalAbbreviation":"Expert Systems with Applications","page":"114742","source":"ScienceDirect","title":"A collective intelligence oriented three-layer framework for socialized and collaborative product design","URL":"https://www.sciencedirect.com/science/article/pii/S0957417421001834","volume":"173","author":[{"family":"Yang","given":"Maolin"},{"family":"Li","given":"Weidong"},{"family":"Jiang","given":"Pingyu"}],"accessed":{"date-parts":[["2024",3,1]]},"issued":{"date-parts":[["2021",7,1]]},"citation-key":"yangCollectiveIntelligenceOriented2021"}}],"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[35]</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supply chain management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{"citationID":"sMV1tp8Z","properties":{"formattedCitation":"[36]","plainCitation":"[36]","noteIndex":0},"citationItems":[{"id":575,"uris":["http://zotero.org/users/9629766/items/3A5MM9S8"],"itemData":{"id":575,"type":"article-journal","abstract":"The editorial discusses the current developments, challenges and research opportunities in digital supply chain management. First, the emerging theorization on digital supply chain is introduced and focuses on innovative technologies (big data, cloud computing, internet of things, etc.). Second, the necessity to explore new strategic, organizational and human dimensions of digital supply chain is underlined. Third, the papers included in this special issue addressing digital supply chain issues are shortly presented. Finally, future research direction to academics and practitioners is highlighted.","container-title":"Supply Chain Forum: An International Journal","DOI":"10.1080/16258312.2020.1816361","ISSN":"1625-8312","issue":"3","note":"publisher: Taylor &amp; Francis\n_eprint: https://doi.org/10.1080/16258312.2020.1816361","page":"133-138","source":"Taylor and Francis+NEJM","title":"Digital supply chain: challenges and future directions","title-short":"Digital supply chain","URL":"https://doi.org/10.1080/16258312.2020.1816361","volume":"21","author":[{"family":"Ageron","given":"Blandine"},{"family":"Bentahar","given":"Omar"},{"family":"Gunasekaran","given":"Angappa"}],"accessed":{"date-parts":[["2022",10,8]]},"issued":{"date-parts":[["2020",7,2]]},"citation-key":"ageronDigitalSupplyChain2020"}}],"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[36]</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sustainable and intelligent manufacturing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{"citationID":"TdEexHjV","properties":{"formattedCitation":"[37,38]","plainCitation":"[37,38]","noteIndex":0},"citationItems":[{"id":674,"uris":["http://zotero.org/users/9629766/items/XGGHC6FW"],"itemData":{"id":674,"type":"article-journal","abstract":"Under the trend of economic globalization, intelligent manufacturing has attracted a lot of attention from academic and industry. Related enabling technologies make manufacturing industry more intelligent. As one of the key technologies in artificial intelligence, big data driven analysis improves the market competitiveness of manufacturing industry by mining the hidden knowledge value and potential ability of industrial big data, and helps enterprise leaders make wise decisions in various complex manufacturing environments. This paper provides a theoretical analysis basis for big data-driven technology to guide decision-making in intelligent manufacturing, fully demonstrating the practicability of big data-driven technology in the intelligent manufacturing industry, including key advantages and internal motivation. A conceptual framework of intelligent decision-making based on industrial big data-driven technology is proposed in this study, which provides valuable insights and thoughts for the severe challenges and future research directions in this field.","container-title":"Engineering Science and Technology, an International Journal","DOI":"https://doi.org/10.1016/j.jestch.2021.06.001","ISSN":"2215-0986","note":"Citation Key: LI2022101021","page":"101021","title":"A review of industrial big data for decision making in intelligent manufacturing","URL":"https://www.sciencedirect.com/science/article/pii/S2215098621001336","volume":"29","author":[{"family":"Li","given":"Chunquan"},{"family":"Chen","given":"Yaqiong"},{"family":"Shang","given":"Yuling"}],"issued":{"date-parts":[["2022"]]},"citation-key":"LI2022101021"}},{"id":470,"uris":["http://zotero.org/users/9629766/items/8RZW5JKZ"],"itemData":{"id":470,"type":"article-journal","abstract":"Smart manufacturing is arriving. It promises a future of mass-producing highly personalized products via responsive autonomous manufacturing operations at a competitive cost. Of utmost importance, smart manufacturing requires end-to-end integration of intra-business and inter-business manufacturing processes and systems. Such end-to-end integration relies on standards-compliant and interoperable interfaces between different manufacturing stages and systems. In this paper, we present a comprehensive review of the current landscape of manufacturing automation standards, with a focus on end-to-end integrated manufacturing processes and systems towards mass personalization and responsive factory automation. First, we present an authentic vision of smart manufacturing and the unique needs for next-generation manufacturing automation. A comprehensive review of existing standards for enabling manufacturing process automation and manufacturing system automation is presented. Subsequently, focusing on meeting changing demands of efficient production of highly personalized products, we detail several future-proofing manufacturing automation scenarios via integrating various existing standards. We believe that existing automation standards have provided a solid foundation for developing smart manufacturing solutions. Faster, broader and deeper implementation of smart manufacturing automation can be anticipated via the dissemination, adoption, and improvement of relevant standards in a need-driven approach.","container-title":"Journal of Manufacturing Systems","DOI":"10.1016/j.jmsy.2020.06.010","ISSN":"0278-6125","journalAbbreviation":"Journal of Manufacturing Systems","language":"en","page":"312-325","source":"ScienceDirect","title":"Smart manufacturing process and system automation – A critical review of the standards and envisioned scenarios","URL":"https://www.sciencedirect.com/science/article/pii/S027861252030100X","volume":"56","author":[{"family":"Lu","given":"Yuqian"},{"family":"Xu","given":"Xun"},{"family":"Wang","given":"Lihui"}],"accessed":{"date-parts":[["2022",10,5]]},"issued":{"date-parts":[["2020",7,1]]},"citation-key":"luSmartManufacturingProcess2020"}}],"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[37,38]</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intelligent sorting systems</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{"citationID":"Fov2ZPzg","properties":{"formattedCitation":"[39]","plainCitation":"[39]","noteIndex":0},"citationItems":[{"id":1227,"uris":["http://zotero.org/groups/4888696/items/APCW834R"],"itemData":{"id":1227,"type":"article-journal","abstract":"Products global demand constantly grows, along with drifts of the volume of waste produced, thus having a negative impact on the environment. Besides the advancement of artificial intelligence and cutting-edge sensing and actuation systems, allow for traditional recycling procedures to be digitised and become more efficient. Among these, automated sorting machines allow such efficacy, by using multiple recognition technologies to categorise items, instead of relying on humans to separate them. In this sense, this paper presents a new approach being included in the Cyber-Physical Sorting System (CPSS) capable to be adapted in different industries such as urban wastes, construction &amp; demolition wastes as well as mineral sorting. The materials are laid out over a conveyor belt, where multi-purpose visual sensors (hyper-spectral, industrial and short-wave infrared) acquire images in order to classify and sort them in different bins using robotic arms. The architecture of the proposed CPSS allows the integration of additional sensors, increasing the interoperability with upcoming sensing devices. Furthermore, an intelligent hyper-spectral component adapted to urban wastes was developed that classifies glass, metal, paper, and plastic using multi-spectral data in visual and near-infrared ranges between 470nm - 975nm. Scatter-correction methods and derivatives were applied to extract noise-free features, while an exploratory analysis based on simple and robust Principal component analysis (PCA) was performed to identify the most significant principal components for the training phase. During the evaluation, the neural network performed better when normalisation and Savtizky and Golay (SG) filtering was applied to the dataset against other classifiers.","collection-title":"4th International Conference on Industry 4.0 and Smart Manufacturing","container-title":"Procedia Computer Science","DOI":"10.1016/j.procs.2022.12.218","ISSN":"1877-0509","journalAbbreviation":"Procedia Computer Science","page":"227-237","source":"ScienceDirect","title":"Multi-sensor cyber-physical sorting system (CPSS) based on Industry 4.0 principles: A multi-functional approach","title-short":"Multi-sensor cyber-physical sorting system (CPSS) based on Industry 4.0 principles","URL":"https://www.sciencedirect.com/science/article/pii/S1877050922022967","volume":"217","author":[{"family":"Konstantinidis","given":"Fotios K."},{"family":"Sifnaios","given":"Savvas"},{"family":"Tsimiklis","given":"Georgios"},{"family":"Mouroutsos","given":"Spyridon G."},{"family":"Amditis","given":"Angelos"},{"family":"Gasteratos","given":"Antonios"}],"accessed":{"date-parts":[["2024",3,1]]},"issued":{"date-parts":[["2023",1,1]]},"citation-key":"konstantinidisMultisensorCyberphysicalSorting2023"}}],"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[39]</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and express delivery systems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{"citationID":"o3qgb0zq","properties":{"formattedCitation":"[40]","plainCitation":"[40]","noteIndex":0},"citationItems":[{"id":449,"uris":["http://zotero.org/users/9629766/items/83F2RT4Y"],"itemData":{"id":449,"type":"article-journal","abstract":"A rapid development of Internet technologies creates new opportunities for e-commerce, which is one of the fastest-growing segments of the entire economy. For policymakers, the most important aspects of e-commerce are related to the cost reduction in transportation, facilitation of administration and communication, innovations at the market level, and environmental issues. An unavoidable part of the e-commerce production process is related to the postal service. New market expectations of modern society lead to the consideration of upgrading the traditional express delivery service in terms of time availability. In this paper, we propose a new 24-h availability of postal and courier service so-called “post express nonstop”. To assess the potential demand for this kind of service, we propose a forecasting procedure based on the Bass diffusion model. In particular, the research is directed toward the examination of environmental issues, considering both types of services—traditional and the proposed new one. A comparison is done by analyzing CO2 emissions in the last-mile delivery of goods to the users’ addresses. The experiment was carried out in the city of Belgrade, simulating the last-mile delivery under realistic conditions and controlling the fuel consumption and CO2 emissions. In accordance with the results of this experiment and the forecasted number of postal items, a projection of CO2 emissions for the new service from 2020 to 2025 was carried out. The results show a significant contribution of the proposed new express delivery service to environmental well-being and sustainability.","container-title":"Sustainability","DOI":"10.3390/su12020456","ISSN":"2071-1050","issue":"2","language":"en","license":"http://creativecommons.org/licenses/by/3.0/","note":"number: 2\npublisher: Multidisciplinary Digital Publishing Institute","page":"456","source":"www.mdpi.com","title":"New Express Delivery Service and Its Impact on CO2 Emissions","URL":"https://www.mdpi.com/2071-1050/12/2/456","volume":"12","author":[{"family":"Lazarević","given":"Dragan"},{"family":"Švadlenka","given":"Libor"},{"family":"Radojičić","given":"Valentina"},{"family":"Dobrodolac","given":"Momčilo"}],"accessed":{"date-parts":[["2022",9,29]]},"issued":{"date-parts":[["2020",1]]},"citation-key":"lazarevicNewExpressDelivery2020"}}],"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[40]</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w:t>
      </w:r>
      <w:r w:rsidRPr="002F70A7">
        <w:rPr>
          <w:rFonts w:eastAsia="Times New Roman" w:cs="Times New Roman"/>
          <w:i/>
          <w:iCs/>
          <w:snapToGrid w:val="0"/>
          <w:color w:val="000000"/>
          <w:szCs w:val="20"/>
          <w:lang w:eastAsia="de-DE" w:bidi="en-US"/>
        </w:rPr>
        <w:t>et</w:t>
      </w:r>
      <w:r w:rsidR="00514EF6" w:rsidRPr="002F70A7">
        <w:rPr>
          <w:rFonts w:cs="Times New Roman" w:hint="eastAsia"/>
          <w:i/>
          <w:iCs/>
          <w:snapToGrid w:val="0"/>
          <w:color w:val="000000"/>
          <w:szCs w:val="20"/>
          <w:lang w:eastAsia="zh-CN" w:bidi="en-US"/>
        </w:rPr>
        <w:t xml:space="preserve"> </w:t>
      </w:r>
      <w:r w:rsidRPr="002F70A7">
        <w:rPr>
          <w:rFonts w:eastAsia="Times New Roman" w:cs="Times New Roman"/>
          <w:i/>
          <w:iCs/>
          <w:snapToGrid w:val="0"/>
          <w:color w:val="000000"/>
          <w:szCs w:val="20"/>
          <w:lang w:eastAsia="de-DE" w:bidi="en-US"/>
        </w:rPr>
        <w:t>al</w:t>
      </w:r>
      <w:r w:rsidRPr="0081506F">
        <w:rPr>
          <w:rFonts w:eastAsia="Times New Roman" w:cs="Times New Roman"/>
          <w:snapToGrid w:val="0"/>
          <w:color w:val="000000"/>
          <w:szCs w:val="20"/>
          <w:lang w:eastAsia="de-DE" w:bidi="en-US"/>
        </w:rPr>
        <w:t>. have made each process from demand definition to the final products within the C2M paradigm intelligent and customizable.</w:t>
      </w:r>
    </w:p>
    <w:p w14:paraId="19ACBBC4" w14:textId="7E53CF96" w:rsidR="00AC0C38" w:rsidRPr="0081506F" w:rsidRDefault="00AC0C38" w:rsidP="006B2F73">
      <w:pPr>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In the realm of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 xml:space="preserve">, the application of the C2M framework appears highly viable for industrial implementation. </w:t>
      </w:r>
      <w:r w:rsidR="00514EF6">
        <w:rPr>
          <w:rFonts w:cs="Times New Roman" w:hint="eastAsia"/>
          <w:snapToGrid w:val="0"/>
          <w:color w:val="000000"/>
          <w:szCs w:val="20"/>
          <w:lang w:eastAsia="zh-CN" w:bidi="en-US"/>
        </w:rPr>
        <w:t>P</w:t>
      </w:r>
      <w:r w:rsidRPr="0081506F">
        <w:rPr>
          <w:rFonts w:eastAsia="Times New Roman" w:cs="Times New Roman"/>
          <w:snapToGrid w:val="0"/>
          <w:color w:val="000000"/>
          <w:szCs w:val="20"/>
          <w:lang w:eastAsia="de-DE" w:bidi="en-US"/>
        </w:rPr>
        <w:t>revious research has verified that advanced manufacturing technologies and methods</w:t>
      </w:r>
      <w:r w:rsidR="00514EF6">
        <w:rPr>
          <w:rFonts w:cs="Times New Roman" w:hint="eastAsia"/>
          <w:snapToGrid w:val="0"/>
          <w:color w:val="000000"/>
          <w:szCs w:val="20"/>
          <w:lang w:eastAsia="zh-CN" w:bidi="en-US"/>
        </w:rPr>
        <w:t>,</w:t>
      </w:r>
      <w:r w:rsidRPr="0081506F">
        <w:rPr>
          <w:rFonts w:eastAsia="Times New Roman" w:cs="Times New Roman"/>
          <w:snapToGrid w:val="0"/>
          <w:color w:val="000000"/>
          <w:szCs w:val="20"/>
          <w:lang w:eastAsia="de-DE" w:bidi="en-US"/>
        </w:rPr>
        <w:t xml:space="preserve"> such as digital twins, big data, virtual modeling, etc., could play important roles in product design, simulation, and production in smart factories</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{"citationID":"8FoDnpH1","properties":{"formattedCitation":"[41]","plainCitation":"[41]","noteIndex":0},"citationItems":[{"id":234,"uris":["http://zotero.org/users/9629766/items/RD4VIXLE"],"itemData":{"id":234,"type":"article-journal","abstract":"Industry 5.0 is regarded as the next industrial evolution, its objective is to leverage the creativity of human experts in collaboration with efficient, intelligent and accurate machines, in order to obtain resource-efficient and user-preferred manufacturing solutions compared to Industry 4.0. Numerous promising technologies and applications are expected to assist Industry 5.0 in order to increase production and deliver customized products in a spontaneous manner. To provide a very first discussion of Industry 5.0, in this paper, we aim to provide a survey-based tutorial on potential applications and supporting technologies of Industry 5.0. We first introduce several new concepts and definitions of Industry 5.0 from the perspective of different industry practitioners and researchers. We then elaborately discuss the potential applications of Industry 5.0, such as intelligent healthcare, cloud manufacturing, supply chain management and manufacturing production. Subsequently, we discuss about some supporting technologies for Industry 5.0, such as edge computing, digital twins, collaborative robots, Internet of every things, blockchain, and 6G and beyond networks. Finally, we highlight several research challenges and open issues that should be further developed to realize Industry 5.0.","container-title":"Journal of Industrial Information Integration","DOI":"10.1016/j.jii.2021.100257","ISSN":"2452414X","journalAbbreviation":"Journal of Industrial Information Integration","language":"en","page":"100257","source":"DOI.org (Crossref)","title":"Industry 5.0: A survey on enabling technologies and potential applications","title-short":"Industry 5.0","URL":"https://linkinghub.elsevier.com/retrieve/pii/S2452414X21000558","volume":"26","author":[{"family":"Maddikunta","given":"Praveen Kumar Reddy"},{"family":"Pham","given":"Quoc-Viet"},{"family":"B","given":"Prabadevi"},{"family":"Deepa","given":"N"},{"family":"Dev","given":"Kapal"},{"family":"Gadekallu","given":"Thippa Reddy"},{"family":"Ruby","given":"Rukhsana"},{"family":"Liyanage","given":"Madhusanka"}],"accessed":{"date-parts":[["2022",8,19]]},"issued":{"date-parts":[["2022",3]]},"citation-key":"maddikuntaIndustrySurveyEnabling2022"}}],"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[41]</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xml:space="preserve">. Subsequently, the adoption of innovative technologies and strategies has the capacity to revolutionize traditional practices, thereby catalyzing improvements in product development, exchange mechanisms, and distribution channels. Thus, there is an urgent need for technologies and methods to support future societal values. With the advent of changes and questions deeply related to technological innovation and social crisis, it is necessary to rethink the position and role of industry in society. For example, during the COVID-19 crisis, many firms had to rethink their existing manufacturing technologies and methods and aim to make their factories human-centric, sustainable, resilient, and more future-proof </w:t>
      </w:r>
      <w:r w:rsidRPr="0081506F">
        <w:rPr>
          <w:rFonts w:eastAsia="Times New Roman" w:cs="Times New Roman"/>
          <w:snapToGrid w:val="0"/>
          <w:color w:val="000000"/>
          <w:szCs w:val="20"/>
          <w:lang w:eastAsia="de-DE" w:bidi="en-US"/>
        </w:rPr>
        <w:fldChar w:fldCharType="begin"/>
      </w:r>
      <w:r w:rsidR="00A84E23">
        <w:rPr>
          <w:rFonts w:eastAsia="Times New Roman" w:cs="Times New Roman"/>
          <w:snapToGrid w:val="0"/>
          <w:color w:val="000000"/>
          <w:szCs w:val="20"/>
          <w:lang w:eastAsia="de-DE" w:bidi="en-US"/>
        </w:rPr>
        <w:instrText xml:space="preserve"> ADDIN ZOTERO_ITEM CSL_CITATION {"citationID":"VmaCNRo4","properties":{"formattedCitation":"[28,42,43]","plainCitation":"[28,42,43]","noteIndex":0},"citationItems":[{"id":263,"uris":["http://zotero.org/users/9629766/items/4B6KK9NJ"],"itemData":{"id":263,"type":"book","event-place":"LU","language":"en","publisher":"Publications Office","publisher-place":"LU","source":"DOI.org (CSL JSON)","title":"Industry 5.0: towards a sustainable, human centric and resilient European industry.","title-short":"Industry 5.0","URL":"https://data.europa.eu/doi/10.2777/308407","author":[{"literal":"European Commission. Directorate General for Research and Innovation."}],"accessed":{"date-parts":[["2022",9,6]]},"issued":{"date-parts":[["2021"]]},"citation-key":"europeancommission.directorategeneralforresearchandinnovation.IndustrySustainableHuman2021"}},{"id":25,"uris":["http://zotero.org/users/9629766/items/T6UHBVKT"],"itemData":{"id":25,"type":"article-journal","abstract":"The purpose of this paper is to analyze the current situation with e-commerce in China’s textile industry and new business models during the COVID-19 epidemic. The author studied the vital problems of the Chinese textile industry from the point of view of electronic commerce. In order to solve research problems, the method of qualitative content analysis was used to classify and summarize the research situation. Data sources include the latest academic papers, industry analytical reports of securities research institutions, reports of consulting companies (Boston Consulting Group, McKinsey &amp; Company, etc.), as well as government and organization documents (ITMF, United Nations, etc.). Based on the research process, it can be concluded that during the COVID-19 period up to the middle of 2021, China’s textile industry experienced four stages, having switched from traditional e-commerce to interested e-commerce. Innovation and digital transformation seem to be necessary conditions for China’s textile industry to overcome the negative impact of the COVID-19 pandemic. Finally, the author puts forward a long-term development trends of the textile industry after the COVID-19 epidemic.","container-title":"BRICS Journal of Economics","DOI":"10.38050/2712-7508-2021-3-3","ISSN":"2712-7508, 2712-7508","issue":"3","journalAbbreviation":"BJE","language":"en","page":"54-69","source":"DOI.org (Crossref)","title":"The development of e-commerce in China during the COVID-19 pandemic on the example of the textile industry","URL":"https://brics-econ.arphahub.com/article/24205/","volume":"2","author":[{"family":"Junzhi","given":"Deng"}],"accessed":{"date-parts":[["2022",6,24]]},"issued":{"date-parts":[["2021",9,30]]},"citation-key":"junzhiDevelopmentEcommerceChina2021"}},{"id":581,"uris":["http://zotero.org/users/9629766/items/GGR82YK2"],"itemData":{"id":581,"type":"article-journal","abstract":"Background and aims\nHealthcare delivery requires the support of new technologies like Artificial Intelligence (AI), Internet of Things (IoT), Big Data and Machine Learning to fight and look ahead against the new diseases. We aim to review the role of AI as a decisive technology to analyze, prepare us for prevention and fight with COVID-19 (Coronavirus) and other pandemics.\nMethods\nThe rapid review of the literature is done on the database of Pubmed, Scopus and Google Scholar using the keyword of COVID-19 or Coronavirus and Artificial Intelligence or AI. Collected the latest information regarding AI for COVID-19, then analyzed the same to identify its possible application for this disease.\nResults\nWe have identified seven significant applications of AI for COVID-19 pandemic. This technology plays an important role to detect the cluster of cases and to predict where this virus will affect in future by collecting and analyzing all previous data.\nConclusions\nHealthcare organizations are in an urgent need for decision-making technologies to handle this virus and help them in getting proper suggestions in real-time to avoid its spread. AI works in a proficient way to mimic like human intelligence. It may also play a vital role in understanding and suggesting the development of a vaccine for COVID-19. This result-driven technology is used for proper screening, analyzing, prediction and tracking of current patients and likely future patients. The significant applications are applied to tracks data of confirmed, recovered and death cases.","container-title":"Diabetes &amp; Metabolic Syndrome: Clinical Research &amp; Reviews","DOI":"10.1016/j.dsx.2020.04.012","ISSN":"1871-4021","issue":"4","journalAbbreviation":"Diabetes &amp; Metabolic Syndrome: Clinical Research &amp; Reviews","language":"en","page":"337-339","source":"ScienceDirect","title":"Artificial Intelligence (AI) applications for COVID-19 pandemic","URL":"https://www.sciencedirect.com/science/article/pii/S1871402120300771","volume":"14","author":[{"family":"Vaishya","given":"Raju"},{"family":"Javaid","given":"Mohd"},{"family":"Khan","given":"Ibrahim Haleem"},{"family":"Haleem","given":"Abid"}],"accessed":{"date-parts":[["2022",10,8]]},"issued":{"date-parts":[["2020",7,1]]},"citation-key":"vaishyaArtificialIntelligenceAI2020"}}],"schema":"https://github.com/citation-style-language/schema/raw/master/csl-citation.json"} </w:instrText>
      </w:r>
      <w:r w:rsidRPr="0081506F">
        <w:rPr>
          <w:rFonts w:eastAsia="Times New Roman" w:cs="Times New Roman"/>
          <w:snapToGrid w:val="0"/>
          <w:color w:val="000000"/>
          <w:szCs w:val="20"/>
          <w:lang w:eastAsia="de-DE" w:bidi="en-US"/>
        </w:rPr>
        <w:fldChar w:fldCharType="separate"/>
      </w:r>
      <w:r w:rsidR="00A84E23" w:rsidRPr="00A84E23">
        <w:rPr>
          <w:rFonts w:cs="Times New Roman"/>
        </w:rPr>
        <w:t>[28,42,43]</w:t>
      </w:r>
      <w:r w:rsidRPr="0081506F">
        <w:rPr>
          <w:rFonts w:eastAsia="Times New Roman" w:cs="Times New Roman"/>
          <w:snapToGrid w:val="0"/>
          <w:color w:val="000000"/>
          <w:szCs w:val="20"/>
          <w:lang w:eastAsia="de-DE" w:bidi="en-US"/>
        </w:rPr>
        <w:fldChar w:fldCharType="end"/>
      </w:r>
      <w:r w:rsidRPr="0081506F">
        <w:rPr>
          <w:rFonts w:eastAsia="Times New Roman" w:cs="Times New Roman"/>
          <w:snapToGrid w:val="0"/>
          <w:color w:val="000000"/>
          <w:szCs w:val="20"/>
          <w:lang w:eastAsia="de-DE" w:bidi="en-US"/>
        </w:rPr>
        <w:t>. Therefore, the concept and attempt of Industry 5.0 are necessary to meet these requirements.</w:t>
      </w:r>
    </w:p>
    <w:p w14:paraId="12AC04E7" w14:textId="0FADD38D" w:rsidR="00AC0C38" w:rsidRPr="0081506F" w:rsidRDefault="00AC0C38" w:rsidP="006B2F73">
      <w:pPr>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Moreover, </w:t>
      </w:r>
      <w:r w:rsidRPr="0081506F">
        <w:rPr>
          <w:rFonts w:eastAsia="LMRoman12-Regular-Identity-H" w:cs="Times New Roman"/>
        </w:rPr>
        <w:t>consumers</w:t>
      </w:r>
      <w:r w:rsidR="00514EF6">
        <w:rPr>
          <w:rFonts w:cs="Times New Roman" w:hint="eastAsia"/>
          <w:lang w:eastAsia="zh-CN"/>
        </w:rPr>
        <w:t xml:space="preserve"> have been </w:t>
      </w:r>
      <w:r w:rsidRPr="0081506F">
        <w:rPr>
          <w:rFonts w:eastAsia="LMRoman12-Regular-Identity-H" w:cs="Times New Roman"/>
        </w:rPr>
        <w:t>encouraged</w:t>
      </w:r>
      <w:r w:rsidRPr="0081506F">
        <w:rPr>
          <w:rFonts w:cs="Times New Roman"/>
        </w:rPr>
        <w:t xml:space="preserve"> </w:t>
      </w:r>
      <w:r w:rsidRPr="0081506F">
        <w:rPr>
          <w:rFonts w:eastAsia="LMRoman12-Regular-Identity-H" w:cs="Times New Roman"/>
        </w:rPr>
        <w:t xml:space="preserve">to think of personalization through </w:t>
      </w:r>
      <w:r w:rsidR="0057242D">
        <w:rPr>
          <w:rFonts w:eastAsia="LMRoman12-Regular-Identity-H" w:cs="Times New Roman"/>
        </w:rPr>
        <w:t>E-commerce</w:t>
      </w:r>
      <w:r w:rsidRPr="0081506F">
        <w:rPr>
          <w:rFonts w:eastAsia="LMRoman12-Regular-Identity-H" w:cs="Times New Roman"/>
        </w:rPr>
        <w:t xml:space="preserve"> and live</w:t>
      </w:r>
      <w:r w:rsidR="00B34440">
        <w:rPr>
          <w:rFonts w:cs="Times New Roman" w:hint="eastAsia"/>
          <w:lang w:eastAsia="zh-CN"/>
        </w:rPr>
        <w:t>-</w:t>
      </w:r>
      <w:r w:rsidRPr="0081506F">
        <w:rPr>
          <w:rFonts w:eastAsia="LMRoman12-Regular-Identity-H" w:cs="Times New Roman"/>
        </w:rPr>
        <w:t>streaming</w:t>
      </w:r>
      <w:r w:rsidRPr="0081506F">
        <w:rPr>
          <w:rFonts w:cs="Times New Roman"/>
        </w:rPr>
        <w:t xml:space="preserve"> </w:t>
      </w:r>
      <w:r w:rsidRPr="0081506F">
        <w:rPr>
          <w:rFonts w:eastAsia="LMRoman12-Regular-Identity-H" w:cs="Times New Roman"/>
        </w:rPr>
        <w:t xml:space="preserve">shopping in recent years </w:t>
      </w:r>
      <w:r w:rsidRPr="0081506F">
        <w:rPr>
          <w:rFonts w:eastAsia="LMRoman12-Regular-Identity-H" w:cs="Times New Roman"/>
        </w:rPr>
        <w:fldChar w:fldCharType="begin"/>
      </w:r>
      <w:r w:rsidR="00A84E23">
        <w:rPr>
          <w:rFonts w:eastAsia="LMRoman12-Regular-Identity-H" w:cs="Times New Roman"/>
        </w:rPr>
        <w:instrText xml:space="preserve"> ADDIN ZOTERO_ITEM CSL_CITATION {"citationID":"EfteKhCh","properties":{"formattedCitation":"[44,45]","plainCitation":"[44,45]","noteIndex":0},"citationItems":[{"id":374,"uris":["http://zotero.org/users/9629766/items/BLFHUSJW"],"itemData":{"id":374,"type":"paper-conference","abstract":"Recently, the proliferation of e-commerce platforms and available mobile technologies has dramatically reshaped the Chinese retail marketplace on both the demand and supply sides. People have become increasingly accustomed to buying and selling through the Internet. In the meantime, live streaming services, where users can interact with each other and the host simultaneously, have been widely adopted in various business fields, especially online shopping, which accounts for an increasingly part of online sales. Despite its large sales, live streaming shopping (LSS) is still in its infancy. Its challenges and impacts have not yet fully manifested. In this paper, we review the current status of live streaming shopping in China and interpret the data from the perspective of major market participants. The paper provides valuable insights and future research agenda essential for the development of the next generation of LSS. The study of its business model, industrial ecology, economic influences, and policy has theoretical and practical implications that are profoundly relevant and impactful.","collection-title":"ICCSE '21","container-title":"5th International Conference on Crowd Science and Engineering","DOI":"10.1145/3503181.3503206","event-place":"New York, NY, USA","ISBN":"978-1-4503-9554-0","page":"150–154","publisher":"Association for Computing Machinery","publisher-place":"New York, NY, USA","source":"ACM Digital Library","title":"Live streaming shopping in China: an interpretation from the perspective of major market participants","title-short":"Live streaming shopping in China","URL":"https://doi.org/10.1145/3503181.3503206","author":[{"family":"Zhang","given":"Tongda"},{"family":"Qian","given":"Jun"},{"family":"Sun","given":"Xiao"},{"family":"Ma","given":"Ding"},{"family":"Yuan","given":"Ye"}],"accessed":{"date-parts":[["2022",9,23]]},"issued":{"date-parts":[["2021",10,16]]},"citation-key":"zhangLiveStreamingShopping2021"}},{"id":437,"uris":["http://zotero.org/users/9629766/items/8UGGDI8L"],"itemData":{"id":437,"type":"article-journal","abstract":"This study proposes a projection pursuit – stochastic frontier analysis (PPSFA) approach to address the shortcomings of SFA, which can only deal with a single output. The PP-SFA approach is employed to investigate the inﬂuencing factors and eﬃciency of the express industry in 31 provinces of China. The conclusions demonstrate that: (1) the technical eﬃciency of the express delivery industry in China is low, and the gap between the diﬀerent regions is large. (2) An increase in the number of employees in the logistics industry will signiﬁcantly promote the express delivery industry eﬃciency, while the increase of business outlets will inhibit this. (3) E-commerce sales platforms have a remarkably positive inﬂuence on the eﬃciency of the express delivery industry, but stricter control in environmental pollution restrain the industry’s technical eﬃciency. Furthermore, this paper advances proposals from the enterprise and government perspectives to promote the eﬃcient development of China’s express industry.","container-title":"International Journal of Logistics Research and Applications","DOI":"10.1080/13675567.2021.1923669","ISSN":"1367-5567, 1469-848X","issue":"4-5","journalAbbreviation":"International Journal of Logistics Research and Applications","language":"en","page":"725-742","source":"DOI.org (Crossref)","title":"The impact of the platform economy and environmental regulations on the technical efficiency of the express delivery industry","URL":"https://www.tandfonline.com/doi/full/10.1080/13675567.2021.1923669","volume":"25","author":[{"family":"Liu","given":"Hongwei"},{"family":"Yang","given":"Ronglu"},{"family":"Shi","given":"Hongjuan"}],"accessed":{"date-parts":[["2022",9,29]]},"issued":{"date-parts":[["2022",5,4]]},"citation-key":"liuImpactPlatformEconomy2022"}}],"schema":"https://github.com/citation-style-language/schema/raw/master/csl-citation.json"} </w:instrText>
      </w:r>
      <w:r w:rsidRPr="0081506F">
        <w:rPr>
          <w:rFonts w:eastAsia="LMRoman12-Regular-Identity-H" w:cs="Times New Roman"/>
        </w:rPr>
        <w:fldChar w:fldCharType="separate"/>
      </w:r>
      <w:r w:rsidR="00A84E23" w:rsidRPr="00A84E23">
        <w:rPr>
          <w:rFonts w:cs="Times New Roman"/>
        </w:rPr>
        <w:t>[44,45]</w:t>
      </w:r>
      <w:r w:rsidRPr="0081506F">
        <w:rPr>
          <w:rFonts w:eastAsia="LMRoman12-Regular-Identity-H" w:cs="Times New Roman"/>
        </w:rPr>
        <w:fldChar w:fldCharType="end"/>
      </w:r>
      <w:r w:rsidRPr="0081506F">
        <w:rPr>
          <w:rFonts w:eastAsia="LMRoman12-Regular-Identity-H" w:cs="Times New Roman"/>
        </w:rPr>
        <w:t xml:space="preserve">. </w:t>
      </w:r>
      <w:r w:rsidRPr="0081506F">
        <w:rPr>
          <w:rFonts w:eastAsia="Times New Roman" w:cs="Times New Roman"/>
          <w:snapToGrid w:val="0"/>
          <w:color w:val="000000"/>
          <w:szCs w:val="20"/>
          <w:lang w:eastAsia="de-DE" w:bidi="en-US"/>
        </w:rPr>
        <w:t>With escalating consumer demands, there is a discernible shift away from standardized products as</w:t>
      </w:r>
      <w:r w:rsidR="00B34440">
        <w:rPr>
          <w:rFonts w:cs="Times New Roman" w:hint="eastAsia"/>
          <w:snapToGrid w:val="0"/>
          <w:color w:val="000000"/>
          <w:szCs w:val="20"/>
          <w:lang w:eastAsia="zh-CN" w:bidi="en-US"/>
        </w:rPr>
        <w:t xml:space="preserve"> they</w:t>
      </w:r>
      <w:r w:rsidRPr="0081506F">
        <w:rPr>
          <w:rFonts w:eastAsia="Times New Roman" w:cs="Times New Roman"/>
          <w:snapToGrid w:val="0"/>
          <w:color w:val="000000"/>
          <w:szCs w:val="20"/>
          <w:lang w:eastAsia="de-DE" w:bidi="en-US"/>
        </w:rPr>
        <w:t xml:space="preserve"> no longer meet universal customer preferences. </w:t>
      </w:r>
      <w:r w:rsidRPr="0081506F">
        <w:rPr>
          <w:rFonts w:eastAsia="LMRoman12-Regular-Identity-H" w:cs="Times New Roman"/>
        </w:rPr>
        <w:t>The study and development of new materials and technologies ha</w:t>
      </w:r>
      <w:r w:rsidR="00E104AA">
        <w:rPr>
          <w:rFonts w:cs="Times New Roman" w:hint="eastAsia"/>
          <w:lang w:eastAsia="zh-CN"/>
        </w:rPr>
        <w:t>ve</w:t>
      </w:r>
      <w:r w:rsidRPr="0081506F">
        <w:rPr>
          <w:rFonts w:cs="Times New Roman"/>
        </w:rPr>
        <w:t xml:space="preserve"> </w:t>
      </w:r>
      <w:r w:rsidRPr="0081506F">
        <w:rPr>
          <w:rFonts w:eastAsia="LMRoman12-Regular-Identity-H" w:cs="Times New Roman"/>
        </w:rPr>
        <w:t xml:space="preserve">also led to an ongoing increase in the variety of customized goods. </w:t>
      </w:r>
      <w:r w:rsidRPr="0081506F">
        <w:rPr>
          <w:rFonts w:eastAsia="Times New Roman" w:cs="Times New Roman"/>
          <w:snapToGrid w:val="0"/>
          <w:color w:val="000000"/>
          <w:szCs w:val="20"/>
          <w:lang w:eastAsia="de-DE" w:bidi="en-US"/>
        </w:rPr>
        <w:t xml:space="preserve">Thus, the burgeoning demand for personalized offerings within the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 xml:space="preserve"> landscape underscores the substantial growth prospects for C2M initiatives.</w:t>
      </w:r>
    </w:p>
    <w:p w14:paraId="6C44DC52" w14:textId="59091D7C" w:rsidR="00AC0C38" w:rsidRPr="0081506F" w:rsidRDefault="00AC0C38" w:rsidP="00AC0C38">
      <w:pPr>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Therefore, the implementation of the C2M in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 xml:space="preserve"> is promising for the future society. This framework could provide a basic guideline or feasible solution for the following research and industrial application.</w:t>
      </w:r>
    </w:p>
    <w:p w14:paraId="28C51DCB" w14:textId="77777777" w:rsidR="00AC0C38" w:rsidRPr="0081506F" w:rsidRDefault="00AC0C38" w:rsidP="006B2F73">
      <w:pPr>
        <w:pStyle w:val="ELSPheading1"/>
        <w:ind w:firstLine="0"/>
        <w:outlineLvl w:val="0"/>
        <w:rPr>
          <w:lang w:eastAsia="en-US"/>
        </w:rPr>
      </w:pPr>
      <w:r w:rsidRPr="0081506F">
        <w:rPr>
          <w:lang w:eastAsia="en-US"/>
        </w:rPr>
        <w:t>4. Lab case</w:t>
      </w:r>
    </w:p>
    <w:p w14:paraId="2D14ACB8" w14:textId="7F81B2DA" w:rsidR="00AC0C38" w:rsidRPr="0081506F" w:rsidRDefault="00AC0C38" w:rsidP="00F4069B">
      <w:pPr>
        <w:ind w:firstLine="0"/>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As previous</w:t>
      </w:r>
      <w:r w:rsidR="00E104AA">
        <w:rPr>
          <w:rFonts w:cs="Times New Roman" w:hint="eastAsia"/>
          <w:snapToGrid w:val="0"/>
          <w:color w:val="000000"/>
          <w:szCs w:val="20"/>
          <w:lang w:eastAsia="zh-CN" w:bidi="en-US"/>
        </w:rPr>
        <w:t>ly</w:t>
      </w:r>
      <w:r w:rsidRPr="0081506F">
        <w:rPr>
          <w:rFonts w:eastAsia="Times New Roman" w:cs="Times New Roman"/>
          <w:snapToGrid w:val="0"/>
          <w:color w:val="000000"/>
          <w:szCs w:val="20"/>
          <w:lang w:eastAsia="de-DE" w:bidi="en-US"/>
        </w:rPr>
        <w:t xml:space="preserve"> mentioned, the C2M paradigm entails leveraging data and customer input to shape the design and production of goods. Within this framework, consumers play an active role in manufacturing</w:t>
      </w:r>
      <w:r w:rsidR="00762905">
        <w:rPr>
          <w:rFonts w:cs="Times New Roman" w:hint="eastAsia"/>
          <w:snapToGrid w:val="0"/>
          <w:color w:val="000000"/>
          <w:szCs w:val="20"/>
          <w:lang w:eastAsia="zh-CN" w:bidi="en-US"/>
        </w:rPr>
        <w:t xml:space="preserve"> </w:t>
      </w:r>
      <w:r w:rsidRPr="0081506F">
        <w:rPr>
          <w:rFonts w:eastAsia="Times New Roman" w:cs="Times New Roman"/>
          <w:snapToGrid w:val="0"/>
          <w:color w:val="000000"/>
          <w:szCs w:val="20"/>
          <w:lang w:eastAsia="de-DE" w:bidi="en-US"/>
        </w:rPr>
        <w:t xml:space="preserve">by offering feedback on product attributes and customization options. </w:t>
      </w:r>
      <w:r w:rsidRPr="0081506F">
        <w:rPr>
          <w:rFonts w:eastAsia="Times New Roman" w:cs="Times New Roman"/>
          <w:snapToGrid w:val="0"/>
          <w:color w:val="000000"/>
          <w:szCs w:val="20"/>
          <w:lang w:eastAsia="de-DE" w:bidi="en-US"/>
        </w:rPr>
        <w:lastRenderedPageBreak/>
        <w:t>This approach is gaining traction in various sectors, notably electronics and everyday consumer interactions.</w:t>
      </w:r>
    </w:p>
    <w:p w14:paraId="0D32DC9F" w14:textId="19A7498A" w:rsidR="00AC0C38" w:rsidRDefault="00D345AB" w:rsidP="00AC0C38">
      <w:pPr>
        <w:jc w:val="both"/>
        <w:rPr>
          <w:rFonts w:cs="Times New Roman"/>
          <w:snapToGrid w:val="0"/>
          <w:color w:val="000000"/>
          <w:szCs w:val="20"/>
          <w:lang w:eastAsia="zh-CN" w:bidi="en-US"/>
        </w:rPr>
      </w:pPr>
      <w:r w:rsidRPr="007A58E3">
        <w:rPr>
          <w:rFonts w:eastAsia="Times New Roman" w:cs="Times New Roman"/>
          <w:noProof/>
          <w:color w:val="000000"/>
          <w:spacing w:val="-11"/>
          <w:szCs w:val="20"/>
          <w:lang w:eastAsia="de-DE" w:bidi="en-US"/>
        </w:rPr>
        <w:drawing>
          <wp:anchor distT="0" distB="0" distL="114300" distR="114300" simplePos="0" relativeHeight="251663360" behindDoc="0" locked="0" layoutInCell="1" allowOverlap="1" wp14:anchorId="41056611" wp14:editId="48F519AF">
            <wp:simplePos x="0" y="0"/>
            <wp:positionH relativeFrom="column">
              <wp:posOffset>85090</wp:posOffset>
            </wp:positionH>
            <wp:positionV relativeFrom="paragraph">
              <wp:posOffset>1873885</wp:posOffset>
            </wp:positionV>
            <wp:extent cx="5493385" cy="3052445"/>
            <wp:effectExtent l="0" t="0" r="0" b="0"/>
            <wp:wrapTopAndBottom/>
            <wp:docPr id="4836088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608822" name="图片 48360882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93385" cy="3052445"/>
                    </a:xfrm>
                    <a:prstGeom prst="rect">
                      <a:avLst/>
                    </a:prstGeom>
                  </pic:spPr>
                </pic:pic>
              </a:graphicData>
            </a:graphic>
            <wp14:sizeRelH relativeFrom="margin">
              <wp14:pctWidth>0</wp14:pctWidth>
            </wp14:sizeRelH>
            <wp14:sizeRelV relativeFrom="margin">
              <wp14:pctHeight>0</wp14:pctHeight>
            </wp14:sizeRelV>
          </wp:anchor>
        </w:drawing>
      </w:r>
      <w:r w:rsidR="00AC0C38" w:rsidRPr="0081506F">
        <w:rPr>
          <w:rFonts w:eastAsia="Times New Roman" w:cs="Times New Roman"/>
          <w:snapToGrid w:val="0"/>
          <w:color w:val="000000"/>
          <w:szCs w:val="20"/>
          <w:lang w:eastAsia="de-DE" w:bidi="en-US"/>
        </w:rPr>
        <w:t>A typical C2M project was set up by a team from Southern University of Science and Technology (</w:t>
      </w:r>
      <w:proofErr w:type="spellStart"/>
      <w:r w:rsidR="00AC0C38" w:rsidRPr="0081506F">
        <w:rPr>
          <w:rFonts w:eastAsia="Times New Roman" w:cs="Times New Roman"/>
          <w:snapToGrid w:val="0"/>
          <w:color w:val="000000"/>
          <w:szCs w:val="20"/>
          <w:lang w:eastAsia="de-DE" w:bidi="en-US"/>
        </w:rPr>
        <w:t>SUSTech</w:t>
      </w:r>
      <w:proofErr w:type="spellEnd"/>
      <w:r w:rsidR="00AC0C38" w:rsidRPr="0081506F">
        <w:rPr>
          <w:rFonts w:eastAsia="Times New Roman" w:cs="Times New Roman"/>
          <w:snapToGrid w:val="0"/>
          <w:color w:val="000000"/>
          <w:szCs w:val="20"/>
          <w:lang w:eastAsia="de-DE" w:bidi="en-US"/>
        </w:rPr>
        <w:t xml:space="preserve">) in cooperation with Shenzhen Sewing Technique and Shenzhen </w:t>
      </w:r>
      <w:proofErr w:type="spellStart"/>
      <w:r w:rsidR="00AC0C38" w:rsidRPr="0081506F">
        <w:rPr>
          <w:rFonts w:eastAsia="Times New Roman" w:cs="Times New Roman"/>
          <w:snapToGrid w:val="0"/>
          <w:color w:val="000000"/>
          <w:szCs w:val="20"/>
          <w:lang w:eastAsia="de-DE" w:bidi="en-US"/>
        </w:rPr>
        <w:t>Fudakin</w:t>
      </w:r>
      <w:proofErr w:type="spellEnd"/>
      <w:r w:rsidR="00AC0C38" w:rsidRPr="0081506F">
        <w:rPr>
          <w:rFonts w:eastAsia="Times New Roman" w:cs="Times New Roman"/>
          <w:snapToGrid w:val="0"/>
          <w:color w:val="000000"/>
          <w:szCs w:val="20"/>
          <w:lang w:eastAsia="de-DE" w:bidi="en-US"/>
        </w:rPr>
        <w:t xml:space="preserve"> Technique. The Shenzhen Sewing Technique is trying to focus on robots, digital twins, AI, and other technologies to tailor personalized clothing for consumers based on their physiques and preferences. Meanwhile, Shenzhen </w:t>
      </w:r>
      <w:proofErr w:type="spellStart"/>
      <w:r w:rsidR="00AC0C38" w:rsidRPr="0081506F">
        <w:rPr>
          <w:rFonts w:eastAsia="Times New Roman" w:cs="Times New Roman"/>
          <w:snapToGrid w:val="0"/>
          <w:color w:val="000000"/>
          <w:szCs w:val="20"/>
          <w:lang w:eastAsia="de-DE" w:bidi="en-US"/>
        </w:rPr>
        <w:t>Fudakin</w:t>
      </w:r>
      <w:proofErr w:type="spellEnd"/>
      <w:r w:rsidR="00AC0C38" w:rsidRPr="0081506F">
        <w:rPr>
          <w:rFonts w:eastAsia="Times New Roman" w:cs="Times New Roman"/>
          <w:snapToGrid w:val="0"/>
          <w:color w:val="000000"/>
          <w:szCs w:val="20"/>
          <w:lang w:eastAsia="de-DE" w:bidi="en-US"/>
        </w:rPr>
        <w:t xml:space="preserve"> Technique </w:t>
      </w:r>
      <w:r w:rsidR="008C7D38">
        <w:rPr>
          <w:rFonts w:cs="Times New Roman" w:hint="eastAsia"/>
          <w:snapToGrid w:val="0"/>
          <w:color w:val="000000"/>
          <w:szCs w:val="20"/>
          <w:lang w:eastAsia="zh-CN" w:bidi="en-US"/>
        </w:rPr>
        <w:t>aims</w:t>
      </w:r>
      <w:r w:rsidR="00AC0C38" w:rsidRPr="0081506F">
        <w:rPr>
          <w:rFonts w:eastAsia="Times New Roman" w:cs="Times New Roman"/>
          <w:snapToGrid w:val="0"/>
          <w:color w:val="000000"/>
          <w:szCs w:val="20"/>
          <w:lang w:eastAsia="de-DE" w:bidi="en-US"/>
        </w:rPr>
        <w:t xml:space="preserve"> to provide smart mirrors</w:t>
      </w:r>
      <w:r w:rsidR="00E104AA">
        <w:rPr>
          <w:rFonts w:cs="Times New Roman" w:hint="eastAsia"/>
          <w:snapToGrid w:val="0"/>
          <w:color w:val="000000"/>
          <w:szCs w:val="20"/>
          <w:lang w:eastAsia="zh-CN" w:bidi="en-US"/>
        </w:rPr>
        <w:t xml:space="preserve"> </w:t>
      </w:r>
      <w:r w:rsidR="00AC0C38" w:rsidRPr="0081506F">
        <w:rPr>
          <w:rFonts w:eastAsia="Times New Roman" w:cs="Times New Roman"/>
          <w:snapToGrid w:val="0"/>
          <w:color w:val="000000"/>
          <w:szCs w:val="20"/>
          <w:lang w:eastAsia="de-DE" w:bidi="en-US"/>
        </w:rPr>
        <w:t xml:space="preserve">that guide customers in choosing the right clothes through virtual image displays. The key point of this project is combining those two companies’ advantages to establish a C2M model in clothes customization in the context of </w:t>
      </w:r>
      <w:r w:rsidR="0057242D">
        <w:rPr>
          <w:rFonts w:eastAsia="Times New Roman" w:cs="Times New Roman"/>
          <w:snapToGrid w:val="0"/>
          <w:color w:val="000000"/>
          <w:szCs w:val="20"/>
          <w:lang w:eastAsia="de-DE" w:bidi="en-US"/>
        </w:rPr>
        <w:t>E-commerce</w:t>
      </w:r>
      <w:r w:rsidR="00AC0C38" w:rsidRPr="0081506F">
        <w:rPr>
          <w:rFonts w:eastAsia="Times New Roman" w:cs="Times New Roman"/>
          <w:snapToGrid w:val="0"/>
          <w:color w:val="000000"/>
          <w:szCs w:val="20"/>
          <w:lang w:eastAsia="de-DE" w:bidi="en-US"/>
        </w:rPr>
        <w:t xml:space="preserve"> and Industrial 5.0.</w:t>
      </w:r>
    </w:p>
    <w:p w14:paraId="361E431B" w14:textId="3AB3027F" w:rsidR="00F4069B" w:rsidRPr="007A58E3" w:rsidRDefault="00F4069B" w:rsidP="00F4069B">
      <w:pPr>
        <w:spacing w:before="240" w:after="240"/>
        <w:ind w:left="221" w:right="221" w:firstLine="0"/>
        <w:jc w:val="both"/>
        <w:rPr>
          <w:rFonts w:cs="Times New Roman"/>
          <w:snapToGrid w:val="0"/>
          <w:color w:val="000000"/>
          <w:spacing w:val="-11"/>
          <w:szCs w:val="20"/>
          <w:lang w:eastAsia="zh-CN" w:bidi="en-US"/>
        </w:rPr>
      </w:pPr>
      <w:r w:rsidRPr="007A58E3">
        <w:rPr>
          <w:rFonts w:eastAsia="Times New Roman" w:cs="Times New Roman"/>
          <w:b/>
          <w:bCs/>
          <w:snapToGrid w:val="0"/>
          <w:color w:val="000000"/>
          <w:spacing w:val="-11"/>
          <w:szCs w:val="20"/>
          <w:lang w:eastAsia="de-DE" w:bidi="en-US"/>
        </w:rPr>
        <w:t>Figure 7.</w:t>
      </w:r>
      <w:r w:rsidRPr="007A58E3">
        <w:rPr>
          <w:rFonts w:eastAsia="Times New Roman" w:cs="Times New Roman"/>
          <w:snapToGrid w:val="0"/>
          <w:color w:val="000000"/>
          <w:spacing w:val="-11"/>
          <w:szCs w:val="20"/>
          <w:lang w:eastAsia="de-DE" w:bidi="en-US"/>
        </w:rPr>
        <w:t xml:space="preserve"> An example of C2M</w:t>
      </w:r>
      <w:r w:rsidR="00112B5A">
        <w:rPr>
          <w:rFonts w:cs="Times New Roman" w:hint="eastAsia"/>
          <w:snapToGrid w:val="0"/>
          <w:color w:val="000000"/>
          <w:spacing w:val="-11"/>
          <w:szCs w:val="20"/>
          <w:lang w:eastAsia="zh-CN" w:bidi="en-US"/>
        </w:rPr>
        <w:t>.</w:t>
      </w:r>
      <w:r w:rsidRPr="007A58E3">
        <w:rPr>
          <w:rFonts w:eastAsia="Times New Roman" w:cs="Times New Roman"/>
          <w:snapToGrid w:val="0"/>
          <w:color w:val="000000"/>
          <w:spacing w:val="-11"/>
          <w:szCs w:val="20"/>
          <w:lang w:eastAsia="de-DE" w:bidi="en-US"/>
        </w:rPr>
        <w:t xml:space="preserve"> Real</w:t>
      </w:r>
      <w:r w:rsidRPr="007A58E3">
        <w:rPr>
          <w:rFonts w:eastAsia="Times New Roman" w:cs="Times New Roman" w:hint="eastAsia"/>
          <w:snapToGrid w:val="0"/>
          <w:color w:val="000000"/>
          <w:spacing w:val="-11"/>
          <w:szCs w:val="20"/>
          <w:lang w:eastAsia="de-DE" w:bidi="en-US"/>
        </w:rPr>
        <w:t>-</w:t>
      </w:r>
      <w:r w:rsidRPr="007A58E3">
        <w:rPr>
          <w:rFonts w:eastAsia="Times New Roman" w:cs="Times New Roman"/>
          <w:snapToGrid w:val="0"/>
          <w:color w:val="000000"/>
          <w:spacing w:val="-11"/>
          <w:szCs w:val="20"/>
          <w:lang w:eastAsia="de-DE" w:bidi="en-US"/>
        </w:rPr>
        <w:t>time garment order taking and showcase of manufacturing.</w:t>
      </w:r>
    </w:p>
    <w:p w14:paraId="73DED8E0" w14:textId="27B4EC06" w:rsidR="00AC0C38" w:rsidRPr="00F4069B" w:rsidRDefault="00862720" w:rsidP="00F4069B">
      <w:pPr>
        <w:jc w:val="both"/>
        <w:rPr>
          <w:rFonts w:ascii="宋体" w:hAnsi="宋体" w:cs="宋体"/>
          <w:snapToGrid w:val="0"/>
          <w:color w:val="000000"/>
          <w:szCs w:val="20"/>
          <w:lang w:eastAsia="zh-CN" w:bidi="en-US"/>
        </w:rPr>
      </w:pPr>
      <w:r>
        <w:rPr>
          <w:rFonts w:cs="Times New Roman" w:hint="eastAsia"/>
          <w:snapToGrid w:val="0"/>
          <w:color w:val="000000"/>
          <w:szCs w:val="20"/>
          <w:lang w:eastAsia="zh-CN" w:bidi="en-US"/>
        </w:rPr>
        <w:t>F</w:t>
      </w:r>
      <w:r w:rsidR="00AC0C38" w:rsidRPr="0081506F">
        <w:rPr>
          <w:rFonts w:eastAsia="Times New Roman" w:cs="Times New Roman"/>
          <w:snapToGrid w:val="0"/>
          <w:color w:val="000000"/>
          <w:szCs w:val="20"/>
          <w:lang w:eastAsia="de-DE" w:bidi="en-US"/>
        </w:rPr>
        <w:t xml:space="preserve">igure 7 illustrates the main principles of this C2M project. The first step is </w:t>
      </w:r>
      <w:r w:rsidR="00DE1E44">
        <w:rPr>
          <w:rFonts w:cs="Times New Roman" w:hint="eastAsia"/>
          <w:snapToGrid w:val="0"/>
          <w:color w:val="000000"/>
          <w:szCs w:val="20"/>
          <w:lang w:eastAsia="zh-CN" w:bidi="en-US"/>
        </w:rPr>
        <w:t>to</w:t>
      </w:r>
      <w:r w:rsidR="00AC0C38" w:rsidRPr="0081506F">
        <w:rPr>
          <w:rFonts w:eastAsia="Times New Roman" w:cs="Times New Roman"/>
          <w:snapToGrid w:val="0"/>
          <w:color w:val="000000"/>
          <w:szCs w:val="20"/>
          <w:lang w:eastAsia="de-DE" w:bidi="en-US"/>
        </w:rPr>
        <w:t xml:space="preserve"> estimat</w:t>
      </w:r>
      <w:r w:rsidR="00DE1E44">
        <w:rPr>
          <w:rFonts w:cs="Times New Roman" w:hint="eastAsia"/>
          <w:snapToGrid w:val="0"/>
          <w:color w:val="000000"/>
          <w:szCs w:val="20"/>
          <w:lang w:eastAsia="zh-CN" w:bidi="en-US"/>
        </w:rPr>
        <w:t>e</w:t>
      </w:r>
      <w:r w:rsidR="00AC0C38" w:rsidRPr="0081506F">
        <w:rPr>
          <w:rFonts w:eastAsia="Times New Roman" w:cs="Times New Roman"/>
          <w:snapToGrid w:val="0"/>
          <w:color w:val="000000"/>
          <w:szCs w:val="20"/>
          <w:lang w:eastAsia="de-DE" w:bidi="en-US"/>
        </w:rPr>
        <w:t xml:space="preserve"> individual human model</w:t>
      </w:r>
      <w:r>
        <w:rPr>
          <w:rFonts w:cs="Times New Roman" w:hint="eastAsia"/>
          <w:snapToGrid w:val="0"/>
          <w:color w:val="000000"/>
          <w:szCs w:val="20"/>
          <w:lang w:eastAsia="zh-CN" w:bidi="en-US"/>
        </w:rPr>
        <w:t>s</w:t>
      </w:r>
      <w:r w:rsidR="00AC0C38" w:rsidRPr="0081506F">
        <w:rPr>
          <w:rFonts w:eastAsia="Times New Roman" w:cs="Times New Roman"/>
          <w:snapToGrid w:val="0"/>
          <w:color w:val="000000"/>
          <w:szCs w:val="20"/>
          <w:lang w:eastAsia="de-DE" w:bidi="en-US"/>
        </w:rPr>
        <w:t xml:space="preserve"> with pose</w:t>
      </w:r>
      <w:r w:rsidR="00DE1E44">
        <w:rPr>
          <w:rFonts w:cs="Times New Roman" w:hint="eastAsia"/>
          <w:snapToGrid w:val="0"/>
          <w:color w:val="000000"/>
          <w:szCs w:val="20"/>
          <w:lang w:eastAsia="zh-CN" w:bidi="en-US"/>
        </w:rPr>
        <w:t>s</w:t>
      </w:r>
      <w:r w:rsidR="00AC0C38" w:rsidRPr="0081506F">
        <w:rPr>
          <w:rFonts w:eastAsia="Times New Roman" w:cs="Times New Roman"/>
          <w:snapToGrid w:val="0"/>
          <w:color w:val="000000"/>
          <w:szCs w:val="20"/>
          <w:lang w:eastAsia="de-DE" w:bidi="en-US"/>
        </w:rPr>
        <w:t>. In offline case</w:t>
      </w:r>
      <w:r w:rsidR="00DE1E44">
        <w:rPr>
          <w:rFonts w:cs="Times New Roman" w:hint="eastAsia"/>
          <w:snapToGrid w:val="0"/>
          <w:color w:val="000000"/>
          <w:szCs w:val="20"/>
          <w:lang w:eastAsia="zh-CN" w:bidi="en-US"/>
        </w:rPr>
        <w:t>s</w:t>
      </w:r>
      <w:r w:rsidR="00AC0C38" w:rsidRPr="0081506F">
        <w:rPr>
          <w:rFonts w:eastAsia="Times New Roman" w:cs="Times New Roman"/>
          <w:snapToGrid w:val="0"/>
          <w:color w:val="000000"/>
          <w:szCs w:val="20"/>
          <w:lang w:eastAsia="de-DE" w:bidi="en-US"/>
        </w:rPr>
        <w:t>, the sensor on the smart mirror is able to scan the body shapes and sizes</w:t>
      </w:r>
      <w:r w:rsidR="00E84088">
        <w:rPr>
          <w:rFonts w:cs="Times New Roman" w:hint="eastAsia"/>
          <w:snapToGrid w:val="0"/>
          <w:color w:val="000000"/>
          <w:szCs w:val="20"/>
          <w:lang w:eastAsia="zh-CN" w:bidi="en-US"/>
        </w:rPr>
        <w:t xml:space="preserve"> and </w:t>
      </w:r>
      <w:r w:rsidR="00AC0C38" w:rsidRPr="0081506F">
        <w:rPr>
          <w:rFonts w:eastAsia="Times New Roman" w:cs="Times New Roman"/>
          <w:snapToGrid w:val="0"/>
          <w:color w:val="000000"/>
          <w:szCs w:val="20"/>
          <w:lang w:eastAsia="de-DE" w:bidi="en-US"/>
        </w:rPr>
        <w:t>then input the data to establish 3D body models of customers synchronously. For online case</w:t>
      </w:r>
      <w:r w:rsidR="00DE1E44">
        <w:rPr>
          <w:rFonts w:cs="Times New Roman" w:hint="eastAsia"/>
          <w:snapToGrid w:val="0"/>
          <w:color w:val="000000"/>
          <w:szCs w:val="20"/>
          <w:lang w:eastAsia="zh-CN" w:bidi="en-US"/>
        </w:rPr>
        <w:t>s</w:t>
      </w:r>
      <w:r w:rsidR="00AC0C38" w:rsidRPr="0081506F">
        <w:rPr>
          <w:rFonts w:eastAsia="Times New Roman" w:cs="Times New Roman"/>
          <w:snapToGrid w:val="0"/>
          <w:color w:val="000000"/>
          <w:szCs w:val="20"/>
          <w:lang w:eastAsia="de-DE" w:bidi="en-US"/>
        </w:rPr>
        <w:t xml:space="preserve">, clients could upload a frame image or video with poses to reconstruct their 3D models. Then, customers could select clothes </w:t>
      </w:r>
      <w:r w:rsidR="008C7D38">
        <w:rPr>
          <w:rFonts w:cs="Times New Roman" w:hint="eastAsia"/>
          <w:snapToGrid w:val="0"/>
          <w:color w:val="000000"/>
          <w:szCs w:val="20"/>
          <w:lang w:eastAsia="zh-CN" w:bidi="en-US"/>
        </w:rPr>
        <w:t>on the mirror</w:t>
      </w:r>
      <w:r w:rsidR="008C7D38">
        <w:rPr>
          <w:rFonts w:cs="Times New Roman"/>
          <w:snapToGrid w:val="0"/>
          <w:color w:val="000000"/>
          <w:szCs w:val="20"/>
          <w:lang w:eastAsia="zh-CN" w:bidi="en-US"/>
        </w:rPr>
        <w:t>’</w:t>
      </w:r>
      <w:r w:rsidR="008C7D38">
        <w:rPr>
          <w:rFonts w:cs="Times New Roman" w:hint="eastAsia"/>
          <w:snapToGrid w:val="0"/>
          <w:color w:val="000000"/>
          <w:szCs w:val="20"/>
          <w:lang w:eastAsia="zh-CN" w:bidi="en-US"/>
        </w:rPr>
        <w:t>s screen</w:t>
      </w:r>
      <w:r w:rsidR="00AC0C38" w:rsidRPr="0081506F">
        <w:rPr>
          <w:rFonts w:eastAsia="Times New Roman" w:cs="Times New Roman"/>
          <w:snapToGrid w:val="0"/>
          <w:color w:val="000000"/>
          <w:szCs w:val="20"/>
          <w:lang w:eastAsia="de-DE" w:bidi="en-US"/>
        </w:rPr>
        <w:t xml:space="preserve"> and pose in different postures to appreciate the virtual dressing (including size, material, shape, graphic</w:t>
      </w:r>
      <w:r w:rsidR="00E84088">
        <w:rPr>
          <w:rFonts w:cs="Times New Roman" w:hint="eastAsia"/>
          <w:snapToGrid w:val="0"/>
          <w:color w:val="000000"/>
          <w:szCs w:val="20"/>
          <w:lang w:eastAsia="zh-CN" w:bidi="en-US"/>
        </w:rPr>
        <w:t>s</w:t>
      </w:r>
      <w:r w:rsidR="00AC0C38" w:rsidRPr="0081506F">
        <w:rPr>
          <w:rFonts w:eastAsia="Times New Roman" w:cs="Times New Roman"/>
          <w:snapToGrid w:val="0"/>
          <w:color w:val="000000"/>
          <w:szCs w:val="20"/>
          <w:lang w:eastAsia="de-DE" w:bidi="en-US"/>
        </w:rPr>
        <w:t>, etc.).</w:t>
      </w:r>
    </w:p>
    <w:p w14:paraId="0602AEF4" w14:textId="62CF67C9" w:rsidR="00AC0C38" w:rsidRPr="007309F0" w:rsidRDefault="00F220FA" w:rsidP="007309F0">
      <w:pPr>
        <w:jc w:val="both"/>
        <w:rPr>
          <w:rFonts w:cs="Times New Roman"/>
          <w:snapToGrid w:val="0"/>
          <w:color w:val="000000"/>
          <w:szCs w:val="20"/>
          <w:lang w:eastAsia="zh-CN" w:bidi="en-US"/>
        </w:rPr>
      </w:pPr>
      <w:r>
        <w:rPr>
          <w:rFonts w:eastAsia="Times New Roman" w:cs="Times New Roman"/>
          <w:noProof/>
          <w:snapToGrid w:val="0"/>
          <w:color w:val="000000"/>
          <w:szCs w:val="20"/>
          <w:lang w:eastAsia="de-DE" w:bidi="en-US"/>
        </w:rPr>
        <w:lastRenderedPageBreak/>
        <w:drawing>
          <wp:anchor distT="0" distB="0" distL="114300" distR="114300" simplePos="0" relativeHeight="251675648" behindDoc="0" locked="0" layoutInCell="1" allowOverlap="1" wp14:anchorId="394ADA6A" wp14:editId="2DBBD8BE">
            <wp:simplePos x="0" y="0"/>
            <wp:positionH relativeFrom="margin">
              <wp:align>center</wp:align>
            </wp:positionH>
            <wp:positionV relativeFrom="paragraph">
              <wp:posOffset>1156970</wp:posOffset>
            </wp:positionV>
            <wp:extent cx="5448300" cy="2000885"/>
            <wp:effectExtent l="0" t="0" r="0" b="0"/>
            <wp:wrapTopAndBottom/>
            <wp:docPr id="1716822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48300" cy="20008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0C38" w:rsidRPr="0081506F">
        <w:rPr>
          <w:rFonts w:eastAsia="Times New Roman" w:cs="Times New Roman"/>
          <w:snapToGrid w:val="0"/>
          <w:color w:val="000000"/>
          <w:szCs w:val="20"/>
          <w:lang w:eastAsia="de-DE" w:bidi="en-US"/>
        </w:rPr>
        <w:t>The virtual images could change in real</w:t>
      </w:r>
      <w:r w:rsidR="00E84088">
        <w:rPr>
          <w:rFonts w:cs="Times New Roman" w:hint="eastAsia"/>
          <w:snapToGrid w:val="0"/>
          <w:color w:val="000000"/>
          <w:szCs w:val="20"/>
          <w:lang w:eastAsia="zh-CN" w:bidi="en-US"/>
        </w:rPr>
        <w:t xml:space="preserve"> </w:t>
      </w:r>
      <w:r w:rsidR="00AC0C38" w:rsidRPr="0081506F">
        <w:rPr>
          <w:rFonts w:eastAsia="Times New Roman" w:cs="Times New Roman"/>
          <w:snapToGrid w:val="0"/>
          <w:color w:val="000000"/>
          <w:szCs w:val="20"/>
          <w:lang w:eastAsia="de-DE" w:bidi="en-US"/>
        </w:rPr>
        <w:t>time to match the movement of customers. Once they get their favorite styles and take the orders, the 3D clothes could be interpreted into 2D parts with production information (size, material, shape, graphic</w:t>
      </w:r>
      <w:r w:rsidR="002747D7">
        <w:rPr>
          <w:rFonts w:cs="Times New Roman" w:hint="eastAsia"/>
          <w:snapToGrid w:val="0"/>
          <w:color w:val="000000"/>
          <w:szCs w:val="20"/>
          <w:lang w:eastAsia="zh-CN" w:bidi="en-US"/>
        </w:rPr>
        <w:t>s</w:t>
      </w:r>
      <w:r w:rsidR="00AC0C38" w:rsidRPr="0081506F">
        <w:rPr>
          <w:rFonts w:eastAsia="Times New Roman" w:cs="Times New Roman"/>
          <w:snapToGrid w:val="0"/>
          <w:color w:val="000000"/>
          <w:szCs w:val="20"/>
          <w:lang w:eastAsia="de-DE" w:bidi="en-US"/>
        </w:rPr>
        <w:t xml:space="preserve">, etc.) in the system. Then, the customized clothes will be </w:t>
      </w:r>
      <w:r w:rsidR="00DE3909" w:rsidRPr="0081506F">
        <w:rPr>
          <w:rFonts w:eastAsia="Times New Roman" w:cs="Times New Roman"/>
          <w:snapToGrid w:val="0"/>
          <w:color w:val="000000"/>
          <w:szCs w:val="20"/>
          <w:lang w:eastAsia="de-DE" w:bidi="en-US"/>
        </w:rPr>
        <w:t xml:space="preserve">automatically </w:t>
      </w:r>
      <w:r w:rsidR="00AC0C38" w:rsidRPr="0081506F">
        <w:rPr>
          <w:rFonts w:eastAsia="Times New Roman" w:cs="Times New Roman"/>
          <w:snapToGrid w:val="0"/>
          <w:color w:val="000000"/>
          <w:szCs w:val="20"/>
          <w:lang w:eastAsia="de-DE" w:bidi="en-US"/>
        </w:rPr>
        <w:t>done by cutting the fabrics and sewing them up. Finally, the customers could receive their unique dresses according to the courier systems.</w:t>
      </w:r>
    </w:p>
    <w:p w14:paraId="2FFE825C" w14:textId="2C9AD6E4" w:rsidR="00AC0C38" w:rsidRPr="0081506F" w:rsidRDefault="00AC0C38" w:rsidP="00865B42">
      <w:pPr>
        <w:pStyle w:val="ac"/>
        <w:numPr>
          <w:ilvl w:val="0"/>
          <w:numId w:val="5"/>
        </w:numPr>
        <w:ind w:hanging="1222"/>
        <w:jc w:val="both"/>
        <w:rPr>
          <w:rFonts w:cs="Times New Roman"/>
          <w:snapToGrid w:val="0"/>
          <w:color w:val="000000"/>
          <w:szCs w:val="20"/>
          <w:lang w:eastAsia="zh-CN" w:bidi="en-US"/>
        </w:rPr>
      </w:pPr>
      <w:r w:rsidRPr="0081506F">
        <w:rPr>
          <w:rFonts w:cs="Times New Roman" w:hint="eastAsia"/>
          <w:snapToGrid w:val="0"/>
          <w:color w:val="000000"/>
          <w:szCs w:val="20"/>
          <w:lang w:eastAsia="zh-CN" w:bidi="en-US"/>
        </w:rPr>
        <w:t xml:space="preserve"> </w:t>
      </w:r>
      <w:r w:rsidRPr="0081506F">
        <w:rPr>
          <w:rFonts w:cs="Times New Roman"/>
          <w:snapToGrid w:val="0"/>
          <w:color w:val="000000"/>
          <w:szCs w:val="20"/>
          <w:lang w:eastAsia="zh-CN" w:bidi="en-US"/>
        </w:rPr>
        <w:t xml:space="preserve">                                  </w:t>
      </w:r>
      <w:r w:rsidR="00433D52">
        <w:rPr>
          <w:rFonts w:cs="Times New Roman" w:hint="eastAsia"/>
          <w:snapToGrid w:val="0"/>
          <w:color w:val="000000"/>
          <w:szCs w:val="20"/>
          <w:lang w:eastAsia="zh-CN" w:bidi="en-US"/>
        </w:rPr>
        <w:t xml:space="preserve">  </w:t>
      </w:r>
      <w:r w:rsidRPr="0081506F">
        <w:rPr>
          <w:rFonts w:cs="Times New Roman"/>
          <w:snapToGrid w:val="0"/>
          <w:color w:val="000000"/>
          <w:szCs w:val="20"/>
          <w:lang w:eastAsia="zh-CN" w:bidi="en-US"/>
        </w:rPr>
        <w:t xml:space="preserve">             (b)</w:t>
      </w:r>
    </w:p>
    <w:p w14:paraId="51DBD458" w14:textId="0FB8ED1D" w:rsidR="00AC0C38" w:rsidRPr="0081506F" w:rsidRDefault="00AC0C38" w:rsidP="007309F0">
      <w:pPr>
        <w:spacing w:before="240" w:after="240"/>
        <w:ind w:left="221" w:right="221" w:firstLine="0"/>
        <w:jc w:val="both"/>
        <w:rPr>
          <w:rFonts w:eastAsia="Times New Roman" w:cs="Times New Roman"/>
          <w:b/>
          <w:bCs/>
          <w:snapToGrid w:val="0"/>
          <w:color w:val="000000"/>
          <w:szCs w:val="20"/>
          <w:lang w:eastAsia="de-DE" w:bidi="en-US"/>
        </w:rPr>
      </w:pPr>
      <w:r w:rsidRPr="0081506F">
        <w:rPr>
          <w:rFonts w:eastAsia="Times New Roman" w:cs="Times New Roman"/>
          <w:b/>
          <w:bCs/>
          <w:snapToGrid w:val="0"/>
          <w:color w:val="000000"/>
          <w:szCs w:val="20"/>
          <w:lang w:eastAsia="de-DE" w:bidi="en-US"/>
        </w:rPr>
        <w:t>Figure 8.</w:t>
      </w:r>
      <w:r w:rsidRPr="0081506F">
        <w:rPr>
          <w:rFonts w:eastAsia="Times New Roman" w:cs="Times New Roman"/>
          <w:snapToGrid w:val="0"/>
          <w:color w:val="000000"/>
          <w:szCs w:val="20"/>
          <w:lang w:eastAsia="de-DE" w:bidi="en-US"/>
        </w:rPr>
        <w:t xml:space="preserve"> Case study of C2M. </w:t>
      </w:r>
      <w:r w:rsidRPr="007309F0">
        <w:rPr>
          <w:rFonts w:eastAsia="Times New Roman" w:cs="Times New Roman"/>
          <w:b/>
          <w:bCs/>
          <w:snapToGrid w:val="0"/>
          <w:color w:val="000000"/>
          <w:lang w:eastAsia="de-DE" w:bidi="en-US"/>
        </w:rPr>
        <w:t>(a)</w:t>
      </w:r>
      <w:r w:rsidRPr="0081506F">
        <w:rPr>
          <w:rFonts w:eastAsia="Times New Roman" w:cs="Times New Roman"/>
          <w:snapToGrid w:val="0"/>
          <w:color w:val="000000"/>
          <w:lang w:eastAsia="de-DE" w:bidi="en-US"/>
        </w:rPr>
        <w:t xml:space="preserve"> E</w:t>
      </w:r>
      <w:r w:rsidRPr="0081506F">
        <w:rPr>
          <w:rFonts w:cs="Times New Roman"/>
          <w:snapToGrid w:val="0"/>
          <w:color w:val="000000"/>
          <w:lang w:eastAsia="zh-CN" w:bidi="en-US"/>
        </w:rPr>
        <w:t xml:space="preserve">stimation of </w:t>
      </w:r>
      <w:r w:rsidR="002747D7">
        <w:rPr>
          <w:rFonts w:cs="Times New Roman" w:hint="eastAsia"/>
          <w:snapToGrid w:val="0"/>
          <w:color w:val="000000"/>
          <w:lang w:eastAsia="zh-CN" w:bidi="en-US"/>
        </w:rPr>
        <w:t xml:space="preserve">an </w:t>
      </w:r>
      <w:r w:rsidRPr="0081506F">
        <w:rPr>
          <w:rFonts w:cs="Times New Roman"/>
          <w:snapToGrid w:val="0"/>
          <w:color w:val="000000"/>
          <w:lang w:eastAsia="zh-CN" w:bidi="en-US"/>
        </w:rPr>
        <w:t xml:space="preserve">individual 3D human model; </w:t>
      </w:r>
      <w:r w:rsidRPr="007309F0">
        <w:rPr>
          <w:rFonts w:cs="Times New Roman"/>
          <w:b/>
          <w:bCs/>
          <w:snapToGrid w:val="0"/>
          <w:color w:val="000000"/>
          <w:lang w:eastAsia="zh-CN" w:bidi="en-US"/>
        </w:rPr>
        <w:t>(b)</w:t>
      </w:r>
      <w:r w:rsidRPr="0081506F">
        <w:rPr>
          <w:rFonts w:cs="Times New Roman"/>
          <w:snapToGrid w:val="0"/>
          <w:color w:val="000000"/>
          <w:lang w:eastAsia="zh-CN" w:bidi="en-US"/>
        </w:rPr>
        <w:t xml:space="preserve"> Lab d</w:t>
      </w:r>
      <w:r w:rsidRPr="0081506F">
        <w:rPr>
          <w:rFonts w:cs="Times New Roman" w:hint="eastAsia"/>
          <w:snapToGrid w:val="0"/>
          <w:color w:val="000000"/>
          <w:lang w:eastAsia="zh-CN" w:bidi="en-US"/>
        </w:rPr>
        <w:t>emo</w:t>
      </w:r>
      <w:r w:rsidRPr="0081506F">
        <w:rPr>
          <w:rFonts w:cs="Times New Roman"/>
          <w:snapToGrid w:val="0"/>
          <w:color w:val="000000"/>
          <w:lang w:eastAsia="zh-CN" w:bidi="en-US"/>
        </w:rPr>
        <w:t xml:space="preserve"> </w:t>
      </w:r>
      <w:r w:rsidRPr="0081506F">
        <w:rPr>
          <w:rFonts w:cs="Times New Roman" w:hint="eastAsia"/>
          <w:snapToGrid w:val="0"/>
          <w:color w:val="000000"/>
          <w:lang w:eastAsia="zh-CN" w:bidi="en-US"/>
        </w:rPr>
        <w:t>of</w:t>
      </w:r>
      <w:r w:rsidRPr="0081506F">
        <w:rPr>
          <w:rFonts w:cs="Times New Roman"/>
          <w:snapToGrid w:val="0"/>
          <w:color w:val="000000"/>
          <w:lang w:eastAsia="zh-CN" w:bidi="en-US"/>
        </w:rPr>
        <w:t xml:space="preserve"> </w:t>
      </w:r>
      <w:r w:rsidRPr="0081506F">
        <w:rPr>
          <w:rFonts w:cs="Times New Roman" w:hint="eastAsia"/>
          <w:snapToGrid w:val="0"/>
          <w:color w:val="000000"/>
          <w:lang w:eastAsia="zh-CN" w:bidi="en-US"/>
        </w:rPr>
        <w:t>r</w:t>
      </w:r>
      <w:r w:rsidRPr="0081506F">
        <w:rPr>
          <w:rFonts w:cs="Times New Roman"/>
          <w:snapToGrid w:val="0"/>
          <w:color w:val="000000"/>
          <w:lang w:eastAsia="zh-CN" w:bidi="en-US"/>
        </w:rPr>
        <w:t>eal-time garment design.</w:t>
      </w:r>
    </w:p>
    <w:p w14:paraId="796E1466" w14:textId="70028243" w:rsidR="00AC0C38" w:rsidRPr="0081506F" w:rsidRDefault="007309F0" w:rsidP="00AC0C38">
      <w:pPr>
        <w:spacing w:after="240"/>
        <w:jc w:val="both"/>
        <w:rPr>
          <w:rFonts w:cs="Times New Roman"/>
          <w:snapToGrid w:val="0"/>
          <w:color w:val="000000"/>
          <w:szCs w:val="20"/>
          <w:lang w:eastAsia="zh-CN" w:bidi="en-US"/>
        </w:rPr>
      </w:pPr>
      <w:r w:rsidRPr="0081506F">
        <w:rPr>
          <w:noProof/>
        </w:rPr>
        <w:drawing>
          <wp:anchor distT="0" distB="0" distL="114300" distR="114300" simplePos="0" relativeHeight="251664384" behindDoc="0" locked="0" layoutInCell="1" allowOverlap="1" wp14:anchorId="7B567583" wp14:editId="780ED063">
            <wp:simplePos x="0" y="0"/>
            <wp:positionH relativeFrom="column">
              <wp:posOffset>27305</wp:posOffset>
            </wp:positionH>
            <wp:positionV relativeFrom="paragraph">
              <wp:posOffset>1905000</wp:posOffset>
            </wp:positionV>
            <wp:extent cx="5604510" cy="1895475"/>
            <wp:effectExtent l="0" t="0" r="0" b="9525"/>
            <wp:wrapTopAndBottom/>
            <wp:docPr id="52045450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04510" cy="1895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0C38" w:rsidRPr="0081506F">
        <w:rPr>
          <w:rFonts w:cs="Times New Roman"/>
          <w:snapToGrid w:val="0"/>
          <w:color w:val="000000"/>
          <w:szCs w:val="20"/>
          <w:lang w:eastAsia="zh-CN" w:bidi="en-US"/>
        </w:rPr>
        <w:t>For the estimation of individual 3D model</w:t>
      </w:r>
      <w:r w:rsidR="002747D7">
        <w:rPr>
          <w:rFonts w:cs="Times New Roman" w:hint="eastAsia"/>
          <w:snapToGrid w:val="0"/>
          <w:color w:val="000000"/>
          <w:szCs w:val="20"/>
          <w:lang w:eastAsia="zh-CN" w:bidi="en-US"/>
        </w:rPr>
        <w:t>s</w:t>
      </w:r>
      <w:r w:rsidR="00AC0C38" w:rsidRPr="0081506F">
        <w:rPr>
          <w:rFonts w:cs="Times New Roman"/>
          <w:snapToGrid w:val="0"/>
          <w:color w:val="000000"/>
          <w:szCs w:val="20"/>
          <w:lang w:eastAsia="zh-CN" w:bidi="en-US"/>
        </w:rPr>
        <w:t xml:space="preserve"> with specific posture</w:t>
      </w:r>
      <w:r w:rsidR="00C77443">
        <w:rPr>
          <w:rFonts w:cs="Times New Roman" w:hint="eastAsia"/>
          <w:snapToGrid w:val="0"/>
          <w:color w:val="000000"/>
          <w:szCs w:val="20"/>
          <w:lang w:eastAsia="zh-CN" w:bidi="en-US"/>
        </w:rPr>
        <w:t>s</w:t>
      </w:r>
      <w:r w:rsidR="00AC0C38" w:rsidRPr="0081506F">
        <w:rPr>
          <w:rFonts w:cs="Times New Roman"/>
          <w:snapToGrid w:val="0"/>
          <w:color w:val="000000"/>
          <w:szCs w:val="20"/>
          <w:lang w:eastAsia="zh-CN" w:bidi="en-US"/>
        </w:rPr>
        <w:t xml:space="preserve">, </w:t>
      </w:r>
      <w:proofErr w:type="spellStart"/>
      <w:r w:rsidR="00AC0C38" w:rsidRPr="0081506F">
        <w:rPr>
          <w:rFonts w:cs="Times New Roman"/>
          <w:snapToGrid w:val="0"/>
          <w:color w:val="000000"/>
          <w:szCs w:val="20"/>
          <w:lang w:eastAsia="zh-CN" w:bidi="en-US"/>
        </w:rPr>
        <w:t>Jiefeng</w:t>
      </w:r>
      <w:proofErr w:type="spellEnd"/>
      <w:r w:rsidR="00AC0C38" w:rsidRPr="0081506F">
        <w:rPr>
          <w:rFonts w:cs="Times New Roman"/>
          <w:snapToGrid w:val="0"/>
          <w:color w:val="000000"/>
          <w:szCs w:val="20"/>
          <w:lang w:eastAsia="zh-CN" w:bidi="en-US"/>
        </w:rPr>
        <w:t xml:space="preserve"> Li </w:t>
      </w:r>
      <w:r w:rsidR="00414D2B" w:rsidRPr="00414D2B">
        <w:rPr>
          <w:rFonts w:cs="Times New Roman"/>
          <w:i/>
          <w:iCs/>
          <w:snapToGrid w:val="0"/>
          <w:color w:val="000000"/>
          <w:szCs w:val="20"/>
          <w:lang w:eastAsia="zh-CN" w:bidi="en-US"/>
        </w:rPr>
        <w:t>et al</w:t>
      </w:r>
      <w:r w:rsidR="00AC0C38" w:rsidRPr="0081506F">
        <w:rPr>
          <w:rFonts w:cs="Times New Roman"/>
          <w:snapToGrid w:val="0"/>
          <w:color w:val="000000"/>
          <w:szCs w:val="20"/>
          <w:lang w:eastAsia="zh-CN" w:bidi="en-US"/>
        </w:rPr>
        <w:t xml:space="preserve">. </w:t>
      </w:r>
      <w:r w:rsidR="00AC0C38" w:rsidRPr="0081506F">
        <w:rPr>
          <w:rFonts w:cs="Times New Roman"/>
          <w:snapToGrid w:val="0"/>
          <w:color w:val="000000"/>
          <w:szCs w:val="20"/>
          <w:lang w:eastAsia="zh-CN" w:bidi="en-US"/>
        </w:rPr>
        <w:fldChar w:fldCharType="begin"/>
      </w:r>
      <w:r w:rsidR="00A84E23">
        <w:rPr>
          <w:rFonts w:cs="Times New Roman"/>
          <w:snapToGrid w:val="0"/>
          <w:color w:val="000000"/>
          <w:szCs w:val="20"/>
          <w:lang w:eastAsia="zh-CN" w:bidi="en-US"/>
        </w:rPr>
        <w:instrText xml:space="preserve"> ADDIN ZOTERO_ITEM CSL_CITATION {"citationID":"rvZj8vsa","properties":{"formattedCitation":"[46]","plainCitation":"[46]","noteIndex":0},"citationItems":[{"id":955,"uris":["http://zotero.org/groups/4888696/items/PV7GE9P8"],"itemData":{"id":955,"type":"article","abstract":"Model-based 3D pose and shape estimation methods reconstruct a full 3D mesh for the human body by estimating several parameters. However, learning the abstract parameters is a highly non-linear process and suffers from image-model misalignment, leading to mediocre model performance. In contrast, 3D keypoint estimation methods combine deep CNN network with the volumetric representation to achieve pixel-level localization accuracy but may predict unrealistic body structure. In this paper, we address the above issues by bridging the gap between body mesh estimation and 3D keypoint estimation. We propose a novel hybrid inverse kinematics solution (HybrIK). HybrIK directly transforms accurate 3D joints to relative body-part rotations for 3D body mesh reconstruction, via the twist-and-swing decomposition. The swing rotation is analytically solved with 3D joints, and the twist rotation is derived from the visual cues through the neural network. We show that HybrIK preserves both the accuracy of 3D pose and the realistic body structure of the parametric human model, leading to a pixel-aligned 3D body mesh and a more accurate 3D pose than the pure 3D keypoint estimation methods. Without bells and whistles, the proposed method surpasses the state-of-the-art methods by a large margin on various 3D human pose and shape benchmarks. As an illustrative example, HybrIK outperforms all the previous methods by 13.2 mm MPJPE and 21.9 mm PVE on 3DPW dataset. Our code is available at https://github.com/Jeff-sjtu/HybrIK.","language":"en","note":"arXiv:2011.14672 [cs]","number":"arXiv:2011.14672","publisher":"arXiv","source":"arXiv.org","title":"HybrIK: A Hybrid Analytical-Neural Inverse Kinematics Solution for 3D Human Pose and Shape Estimation","title-short":"HybrIK","URL":"http://arxiv.org/abs/2011.14672","author":[{"family":"Li","given":"Jiefeng"},{"family":"Xu","given":"Chao"},{"family":"Chen","given":"Zhicun"},{"family":"Bian","given":"Siyuan"},{"family":"Yang","given":"Lixin"},{"family":"Lu","given":"Cewu"}],"accessed":{"date-parts":[["2023",6,14]]},"issued":{"date-parts":[["2022",4,27]]},"citation-key":"liHybrIKHybridAnalyticalNeural2022"}}],"schema":"https://github.com/citation-style-language/schema/raw/master/csl-citation.json"} </w:instrText>
      </w:r>
      <w:r w:rsidR="00AC0C38" w:rsidRPr="0081506F">
        <w:rPr>
          <w:rFonts w:cs="Times New Roman"/>
          <w:snapToGrid w:val="0"/>
          <w:color w:val="000000"/>
          <w:szCs w:val="20"/>
          <w:lang w:eastAsia="zh-CN" w:bidi="en-US"/>
        </w:rPr>
        <w:fldChar w:fldCharType="separate"/>
      </w:r>
      <w:r w:rsidR="00A84E23" w:rsidRPr="00A84E23">
        <w:rPr>
          <w:rFonts w:cs="Times New Roman"/>
        </w:rPr>
        <w:t>[46]</w:t>
      </w:r>
      <w:r w:rsidR="00AC0C38" w:rsidRPr="0081506F">
        <w:rPr>
          <w:rFonts w:cs="Times New Roman"/>
          <w:snapToGrid w:val="0"/>
          <w:color w:val="000000"/>
          <w:szCs w:val="20"/>
          <w:lang w:eastAsia="zh-CN" w:bidi="en-US"/>
        </w:rPr>
        <w:fldChar w:fldCharType="end"/>
      </w:r>
      <w:r w:rsidR="00AC0C38" w:rsidRPr="0081506F">
        <w:rPr>
          <w:rFonts w:cs="Times New Roman"/>
          <w:snapToGrid w:val="0"/>
          <w:color w:val="000000"/>
          <w:szCs w:val="20"/>
          <w:lang w:eastAsia="zh-CN" w:bidi="en-US"/>
        </w:rPr>
        <w:t xml:space="preserve"> have proposed the </w:t>
      </w:r>
      <w:proofErr w:type="spellStart"/>
      <w:r w:rsidR="00AC0C38" w:rsidRPr="0081506F">
        <w:rPr>
          <w:rFonts w:cs="Times New Roman"/>
          <w:snapToGrid w:val="0"/>
          <w:color w:val="000000"/>
          <w:szCs w:val="20"/>
          <w:lang w:eastAsia="zh-CN" w:bidi="en-US"/>
        </w:rPr>
        <w:t>HybrIK</w:t>
      </w:r>
      <w:proofErr w:type="spellEnd"/>
      <w:r w:rsidR="00AC0C38" w:rsidRPr="0081506F">
        <w:rPr>
          <w:rFonts w:cs="Times New Roman"/>
          <w:snapToGrid w:val="0"/>
          <w:color w:val="000000"/>
          <w:szCs w:val="20"/>
          <w:lang w:eastAsia="zh-CN" w:bidi="en-US"/>
        </w:rPr>
        <w:t xml:space="preserve"> (Hybrid Analytical-Neural Inverse Kinematics) solution. It combined the 3D </w:t>
      </w:r>
      <w:proofErr w:type="spellStart"/>
      <w:r w:rsidR="00AC0C38" w:rsidRPr="0081506F">
        <w:rPr>
          <w:rFonts w:cs="Times New Roman"/>
          <w:snapToGrid w:val="0"/>
          <w:color w:val="000000"/>
          <w:szCs w:val="20"/>
          <w:lang w:eastAsia="zh-CN" w:bidi="en-US"/>
        </w:rPr>
        <w:t>keypoint</w:t>
      </w:r>
      <w:proofErr w:type="spellEnd"/>
      <w:r w:rsidR="00AC0C38" w:rsidRPr="0081506F">
        <w:rPr>
          <w:rFonts w:cs="Times New Roman"/>
          <w:snapToGrid w:val="0"/>
          <w:color w:val="000000"/>
          <w:szCs w:val="20"/>
          <w:lang w:eastAsia="zh-CN" w:bidi="en-US"/>
        </w:rPr>
        <w:t xml:space="preserve"> estimation methods and body mesh estimation method to </w:t>
      </w:r>
      <w:bookmarkStart w:id="6" w:name="_Hlk152681496"/>
      <w:r w:rsidR="00AC0C38" w:rsidRPr="0081506F">
        <w:rPr>
          <w:rFonts w:cs="Times New Roman"/>
          <w:snapToGrid w:val="0"/>
          <w:color w:val="000000"/>
          <w:szCs w:val="20"/>
          <w:lang w:eastAsia="zh-CN" w:bidi="en-US"/>
        </w:rPr>
        <w:t>reconstruct</w:t>
      </w:r>
      <w:bookmarkEnd w:id="6"/>
      <w:r w:rsidR="00AC0C38" w:rsidRPr="0081506F">
        <w:rPr>
          <w:rFonts w:cs="Times New Roman"/>
          <w:snapToGrid w:val="0"/>
          <w:color w:val="000000"/>
          <w:szCs w:val="20"/>
          <w:lang w:eastAsia="zh-CN" w:bidi="en-US"/>
        </w:rPr>
        <w:t xml:space="preserve"> a 3D human model with body pose from a single frame image or a video quickly and accurately. This could partially meet the needs of </w:t>
      </w:r>
      <w:r w:rsidR="00C77443">
        <w:rPr>
          <w:rFonts w:cs="Times New Roman" w:hint="eastAsia"/>
          <w:snapToGrid w:val="0"/>
          <w:color w:val="000000"/>
          <w:szCs w:val="20"/>
          <w:lang w:eastAsia="zh-CN" w:bidi="en-US"/>
        </w:rPr>
        <w:t xml:space="preserve">the </w:t>
      </w:r>
      <w:r w:rsidR="00AC0C38" w:rsidRPr="0081506F">
        <w:rPr>
          <w:rFonts w:cs="Times New Roman"/>
          <w:snapToGrid w:val="0"/>
          <w:color w:val="000000"/>
          <w:szCs w:val="20"/>
          <w:lang w:eastAsia="zh-CN" w:bidi="en-US"/>
        </w:rPr>
        <w:t>dynamic human model showcase</w:t>
      </w:r>
      <w:r w:rsidR="00C77443">
        <w:rPr>
          <w:rFonts w:cs="Times New Roman" w:hint="eastAsia"/>
          <w:snapToGrid w:val="0"/>
          <w:color w:val="000000"/>
          <w:szCs w:val="20"/>
          <w:lang w:eastAsia="zh-CN" w:bidi="en-US"/>
        </w:rPr>
        <w:t>d</w:t>
      </w:r>
      <w:r w:rsidR="00AC0C38" w:rsidRPr="0081506F">
        <w:rPr>
          <w:rFonts w:cs="Times New Roman"/>
          <w:snapToGrid w:val="0"/>
          <w:color w:val="000000"/>
          <w:szCs w:val="20"/>
          <w:lang w:eastAsia="zh-CN" w:bidi="en-US"/>
        </w:rPr>
        <w:t xml:space="preserve"> in this case. However, the generated human model does not include size information. In this project, we absorbed this solution to lay</w:t>
      </w:r>
      <w:r w:rsidR="00C77443">
        <w:rPr>
          <w:rFonts w:cs="Times New Roman" w:hint="eastAsia"/>
          <w:snapToGrid w:val="0"/>
          <w:color w:val="000000"/>
          <w:szCs w:val="20"/>
          <w:lang w:eastAsia="zh-CN" w:bidi="en-US"/>
        </w:rPr>
        <w:t xml:space="preserve"> </w:t>
      </w:r>
      <w:r w:rsidR="00AC0C38" w:rsidRPr="0081506F">
        <w:rPr>
          <w:rFonts w:cs="Times New Roman"/>
          <w:snapToGrid w:val="0"/>
          <w:color w:val="000000"/>
          <w:szCs w:val="20"/>
          <w:lang w:eastAsia="zh-CN" w:bidi="en-US"/>
        </w:rPr>
        <w:t>out the human model with realistic scale and specific poses for virtual try-on (As shown in Figure 8</w:t>
      </w:r>
      <w:r w:rsidR="007B7E7C">
        <w:rPr>
          <w:rFonts w:cs="Times New Roman" w:hint="eastAsia"/>
          <w:snapToGrid w:val="0"/>
          <w:color w:val="000000"/>
          <w:szCs w:val="20"/>
          <w:lang w:eastAsia="zh-CN" w:bidi="en-US"/>
        </w:rPr>
        <w:t>(</w:t>
      </w:r>
      <w:r w:rsidR="00AC0C38" w:rsidRPr="0081506F">
        <w:rPr>
          <w:rFonts w:cs="Times New Roman"/>
          <w:snapToGrid w:val="0"/>
          <w:color w:val="000000"/>
          <w:szCs w:val="20"/>
          <w:lang w:eastAsia="zh-CN" w:bidi="en-US"/>
        </w:rPr>
        <w:t>a</w:t>
      </w:r>
      <w:r w:rsidR="007B7E7C">
        <w:rPr>
          <w:rFonts w:cs="Times New Roman" w:hint="eastAsia"/>
          <w:snapToGrid w:val="0"/>
          <w:color w:val="000000"/>
          <w:szCs w:val="20"/>
          <w:lang w:eastAsia="zh-CN" w:bidi="en-US"/>
        </w:rPr>
        <w:t>)</w:t>
      </w:r>
      <w:r w:rsidR="00AC0C38" w:rsidRPr="0081506F">
        <w:rPr>
          <w:rFonts w:cs="Times New Roman"/>
          <w:snapToGrid w:val="0"/>
          <w:color w:val="000000"/>
          <w:szCs w:val="20"/>
          <w:lang w:eastAsia="zh-CN" w:bidi="en-US"/>
        </w:rPr>
        <w:t xml:space="preserve"> and Figure 9).</w:t>
      </w:r>
    </w:p>
    <w:p w14:paraId="0F11847E" w14:textId="18DEFABC" w:rsidR="00AC0C38" w:rsidRPr="0081506F" w:rsidRDefault="00AC0C38" w:rsidP="007309F0">
      <w:pPr>
        <w:ind w:firstLine="0"/>
        <w:rPr>
          <w:rFonts w:ascii="宋体" w:eastAsia="宋体" w:hAnsi="宋体" w:cs="宋体"/>
          <w:snapToGrid w:val="0"/>
          <w:color w:val="000000"/>
          <w:szCs w:val="20"/>
          <w:lang w:eastAsia="zh-CN" w:bidi="en-US"/>
        </w:rPr>
      </w:pPr>
    </w:p>
    <w:p w14:paraId="2E149DEE" w14:textId="77777777" w:rsidR="00AC0C38" w:rsidRPr="0081506F" w:rsidRDefault="00AC0C38" w:rsidP="00AC0C38">
      <w:pPr>
        <w:spacing w:after="240"/>
        <w:jc w:val="center"/>
        <w:rPr>
          <w:rFonts w:eastAsia="Times New Roman" w:cs="Times New Roman"/>
          <w:b/>
          <w:bCs/>
          <w:snapToGrid w:val="0"/>
          <w:color w:val="000000"/>
          <w:szCs w:val="20"/>
          <w:lang w:eastAsia="de-DE" w:bidi="en-US"/>
        </w:rPr>
      </w:pPr>
      <w:r w:rsidRPr="0081506F">
        <w:rPr>
          <w:rFonts w:eastAsia="Times New Roman" w:cs="Times New Roman"/>
          <w:b/>
          <w:bCs/>
          <w:snapToGrid w:val="0"/>
          <w:color w:val="000000"/>
          <w:szCs w:val="20"/>
          <w:lang w:eastAsia="de-DE" w:bidi="en-US"/>
        </w:rPr>
        <w:t>Figure 9.</w:t>
      </w:r>
      <w:r w:rsidRPr="0081506F">
        <w:rPr>
          <w:rFonts w:eastAsia="Times New Roman" w:cs="Times New Roman"/>
          <w:snapToGrid w:val="0"/>
          <w:color w:val="000000"/>
          <w:szCs w:val="20"/>
          <w:lang w:eastAsia="de-DE" w:bidi="en-US"/>
        </w:rPr>
        <w:t xml:space="preserve"> Customized 3D human model with specific poses</w:t>
      </w:r>
      <w:r w:rsidRPr="0081506F">
        <w:rPr>
          <w:rFonts w:cs="Times New Roman"/>
          <w:snapToGrid w:val="0"/>
          <w:color w:val="000000"/>
          <w:lang w:eastAsia="zh-CN" w:bidi="en-US"/>
        </w:rPr>
        <w:t>.</w:t>
      </w:r>
    </w:p>
    <w:p w14:paraId="67FB8A3A" w14:textId="28229D59" w:rsidR="00AC0C38" w:rsidRPr="0081506F" w:rsidRDefault="00C77443" w:rsidP="00AC0C38">
      <w:pPr>
        <w:jc w:val="both"/>
        <w:rPr>
          <w:rFonts w:cs="Times New Roman"/>
          <w:snapToGrid w:val="0"/>
          <w:color w:val="000000"/>
          <w:szCs w:val="20"/>
          <w:lang w:eastAsia="zh-CN" w:bidi="en-US"/>
        </w:rPr>
      </w:pPr>
      <w:r>
        <w:rPr>
          <w:rFonts w:cs="Times New Roman" w:hint="eastAsia"/>
          <w:snapToGrid w:val="0"/>
          <w:color w:val="000000"/>
          <w:szCs w:val="20"/>
          <w:lang w:eastAsia="zh-CN" w:bidi="en-US"/>
        </w:rPr>
        <w:lastRenderedPageBreak/>
        <w:t>T</w:t>
      </w:r>
      <w:r w:rsidR="00AC0C38" w:rsidRPr="0081506F">
        <w:rPr>
          <w:rFonts w:cs="Times New Roman"/>
          <w:snapToGrid w:val="0"/>
          <w:color w:val="000000"/>
          <w:szCs w:val="20"/>
          <w:lang w:eastAsia="zh-CN" w:bidi="en-US"/>
        </w:rPr>
        <w:t>he construction of clothing model</w:t>
      </w:r>
      <w:r>
        <w:rPr>
          <w:rFonts w:cs="Times New Roman" w:hint="eastAsia"/>
          <w:snapToGrid w:val="0"/>
          <w:color w:val="000000"/>
          <w:szCs w:val="20"/>
          <w:lang w:eastAsia="zh-CN" w:bidi="en-US"/>
        </w:rPr>
        <w:t>s</w:t>
      </w:r>
      <w:r w:rsidR="00AC0C38" w:rsidRPr="0081506F">
        <w:rPr>
          <w:rFonts w:cs="Times New Roman"/>
          <w:snapToGrid w:val="0"/>
          <w:color w:val="000000"/>
          <w:szCs w:val="20"/>
          <w:lang w:eastAsia="zh-CN" w:bidi="en-US"/>
        </w:rPr>
        <w:t xml:space="preserve"> is typically classified into two main categories: three-dimensional design, which utilizes 3D clothing modeling techniques on a human body model to create 3D meshes that are then unfolded into 2D garment pieces </w:t>
      </w:r>
      <w:r w:rsidR="00AC0C38" w:rsidRPr="0081506F">
        <w:rPr>
          <w:rFonts w:cs="Times New Roman"/>
          <w:snapToGrid w:val="0"/>
          <w:color w:val="000000"/>
          <w:szCs w:val="20"/>
          <w:lang w:eastAsia="zh-CN" w:bidi="en-US"/>
        </w:rPr>
        <w:fldChar w:fldCharType="begin"/>
      </w:r>
      <w:r w:rsidR="00A84E23">
        <w:rPr>
          <w:rFonts w:cs="Times New Roman"/>
          <w:snapToGrid w:val="0"/>
          <w:color w:val="000000"/>
          <w:szCs w:val="20"/>
          <w:lang w:eastAsia="zh-CN" w:bidi="en-US"/>
        </w:rPr>
        <w:instrText xml:space="preserve"> ADDIN ZOTERO_ITEM CSL_CITATION {"citationID":"L85N4PMa","properties":{"formattedCitation":"[47]","plainCitation":"[47]","noteIndex":0},"citationItems":[{"id":882,"uris":["http://zotero.org/groups/4888696/items/9Z9USR7P"],"itemData":{"id":882,"type":"article-journal","abstract":"The word “fashion” is synonymous with the word “change”. Fashion begins with fabrics and fabrics begin with colour.’ This famous remark/definition of ‘fashion’ must now be revised in the era of digital technology. In this paper, we propose a novel print design concept, from 3D garments to 2D textiles. By taking advantage of the cutting-edge developments in surface parameterisation, cloth simulation and texture assignment, we develop a computer system that allows designers to create figure-flattering prints directly onto 3D garments, and will output 2D pattern pieces with matched texture that are ready for digital printing and garment production. It reverses the traditional design process from 2D fabrics to 3D garments. The results produced by the proposed method guarantee textural continuity in both garment and pattern pieces. It not only releases apparel makers from the tedious work of matching texture along seams, but also provides users with a new tool to create one-of-a-kind fashion products by designing personalised prints.","container-title":"Computer-Aided Design","DOI":"10.1016/j.cad.2017.03.002","ISSN":"00104485","journalAbbreviation":"Computer-Aided Design","language":"en","page":"35-49","source":"DOI.org (Crossref)","title":"A new design concept: 3D to 2D textile pattern design for garments","title-short":"A new design concept","URL":"https://linkinghub.elsevier.com/retrieve/pii/S0010448517300313","volume":"89","author":[{"family":"Lu","given":"Shufang"},{"family":"Mok","given":"P.Y."},{"family":"Jin","given":"Xiaogang"}],"accessed":{"date-parts":[["2023",5,23]]},"issued":{"date-parts":[["2017",8]]},"citation-key":"luNewDesignConcept2017"}}],"schema":"https://github.com/citation-style-language/schema/raw/master/csl-citation.json"} </w:instrText>
      </w:r>
      <w:r w:rsidR="00AC0C38" w:rsidRPr="0081506F">
        <w:rPr>
          <w:rFonts w:cs="Times New Roman"/>
          <w:snapToGrid w:val="0"/>
          <w:color w:val="000000"/>
          <w:szCs w:val="20"/>
          <w:lang w:eastAsia="zh-CN" w:bidi="en-US"/>
        </w:rPr>
        <w:fldChar w:fldCharType="separate"/>
      </w:r>
      <w:r w:rsidR="00A84E23" w:rsidRPr="00A84E23">
        <w:rPr>
          <w:rFonts w:cs="Times New Roman"/>
        </w:rPr>
        <w:t>[47]</w:t>
      </w:r>
      <w:r w:rsidR="00AC0C38" w:rsidRPr="0081506F">
        <w:rPr>
          <w:rFonts w:cs="Times New Roman"/>
          <w:snapToGrid w:val="0"/>
          <w:color w:val="000000"/>
          <w:szCs w:val="20"/>
          <w:lang w:eastAsia="zh-CN" w:bidi="en-US"/>
        </w:rPr>
        <w:fldChar w:fldCharType="end"/>
      </w:r>
      <w:r w:rsidR="00AC0C38" w:rsidRPr="0081506F">
        <w:rPr>
          <w:rFonts w:cs="Times New Roman"/>
          <w:snapToGrid w:val="0"/>
          <w:color w:val="000000"/>
          <w:szCs w:val="20"/>
          <w:lang w:eastAsia="zh-CN" w:bidi="en-US"/>
        </w:rPr>
        <w:t xml:space="preserve">, and two-dimensional design based on 2D garment pieces </w:t>
      </w:r>
      <w:r w:rsidR="00AC0C38" w:rsidRPr="0081506F">
        <w:rPr>
          <w:rFonts w:cs="Times New Roman"/>
          <w:snapToGrid w:val="0"/>
          <w:color w:val="000000"/>
          <w:szCs w:val="20"/>
          <w:lang w:eastAsia="zh-CN" w:bidi="en-US"/>
        </w:rPr>
        <w:fldChar w:fldCharType="begin"/>
      </w:r>
      <w:r w:rsidR="00A84E23">
        <w:rPr>
          <w:rFonts w:cs="Times New Roman"/>
          <w:snapToGrid w:val="0"/>
          <w:color w:val="000000"/>
          <w:szCs w:val="20"/>
          <w:lang w:eastAsia="zh-CN" w:bidi="en-US"/>
        </w:rPr>
        <w:instrText xml:space="preserve"> ADDIN ZOTERO_ITEM CSL_CITATION {"citationID":"hjc0fQeK","properties":{"formattedCitation":"[48]","plainCitation":"[48]","noteIndex":0},"citationItems":[{"id":916,"uris":["http://zotero.org/groups/4888696/items/L8UUDFM4"],"itemData":{"id":916,"type":"article-journal","abstract":"Based on the physically-based clothing simulation, this paper develops a novel method to customize the fit of the given garment to the reference body. The method defines three misfit measures, namely the landmark point misfit, landmark line misfit, and circumferential misfit, based on the correspondence between the landmark points and landmark lines in the body and garment. In terms of the above misfit measures, this paper proposes the heuristic misfit reduction method. The heuristic misfit reduction method works in the following way. Starting from a given preliminary garment, it (1) performs the fit evaluation, (2) modifies the panels based on the evaluation to enhance the fit, then (3) performs the draping simulation with the modified panels. The procedure is repeated until a satisfactory fit is achieved. According to our experiments, the proposed method successfully customizes a given garment to fit to the given body.","container-title":"Computers &amp; Graphics","DOI":"10.1016/j.cag.2017.10.004","ISSN":"0097-8493","journalAbbreviation":"Computers &amp; Graphics","language":"en","page":"1-13","source":"ScienceDirect","title":"Heuristic misfit reduction: A programmable approach for 3D garment fit customization","title-short":"Heuristic misfit reduction","URL":"https://www.sciencedirect.com/science/article/pii/S009784931730170X","volume":"71","author":[{"family":"Lee","given":"Wonseop"},{"family":"Ko","given":"Hyeong-Seok"}],"accessed":{"date-parts":[["2023",6,1]]},"issued":{"date-parts":[["2018",4,1]]},"citation-key":"leeHeuristicMisfitReduction2018"}}],"schema":"https://github.com/citation-style-language/schema/raw/master/csl-citation.json"} </w:instrText>
      </w:r>
      <w:r w:rsidR="00AC0C38" w:rsidRPr="0081506F">
        <w:rPr>
          <w:rFonts w:cs="Times New Roman"/>
          <w:snapToGrid w:val="0"/>
          <w:color w:val="000000"/>
          <w:szCs w:val="20"/>
          <w:lang w:eastAsia="zh-CN" w:bidi="en-US"/>
        </w:rPr>
        <w:fldChar w:fldCharType="separate"/>
      </w:r>
      <w:r w:rsidR="00A84E23" w:rsidRPr="00A84E23">
        <w:rPr>
          <w:rFonts w:cs="Times New Roman"/>
        </w:rPr>
        <w:t>[48]</w:t>
      </w:r>
      <w:r w:rsidR="00AC0C38" w:rsidRPr="0081506F">
        <w:rPr>
          <w:rFonts w:cs="Times New Roman"/>
          <w:snapToGrid w:val="0"/>
          <w:color w:val="000000"/>
          <w:szCs w:val="20"/>
          <w:lang w:eastAsia="zh-CN" w:bidi="en-US"/>
        </w:rPr>
        <w:fldChar w:fldCharType="end"/>
      </w:r>
      <w:r w:rsidR="00AC0C38" w:rsidRPr="0081506F">
        <w:rPr>
          <w:rFonts w:cs="Times New Roman"/>
          <w:snapToGrid w:val="0"/>
          <w:color w:val="000000"/>
          <w:szCs w:val="20"/>
          <w:lang w:eastAsia="zh-CN" w:bidi="en-US"/>
        </w:rPr>
        <w:t>. While machine learning tools can enhance realism and virtual fitting effects, challenges remain in accurately translating 3D garments into 2D representations and virtual effects</w:t>
      </w:r>
      <w:r w:rsidR="00AC0C38" w:rsidRPr="0081506F">
        <w:rPr>
          <w:rFonts w:cs="Times New Roman"/>
          <w:snapToGrid w:val="0"/>
          <w:color w:val="000000"/>
          <w:szCs w:val="20"/>
          <w:lang w:eastAsia="zh-CN" w:bidi="en-US"/>
        </w:rPr>
        <w:fldChar w:fldCharType="begin"/>
      </w:r>
      <w:r w:rsidR="00A84E23">
        <w:rPr>
          <w:rFonts w:cs="Times New Roman"/>
          <w:snapToGrid w:val="0"/>
          <w:color w:val="000000"/>
          <w:szCs w:val="20"/>
          <w:lang w:eastAsia="zh-CN" w:bidi="en-US"/>
        </w:rPr>
        <w:instrText xml:space="preserve"> ADDIN ZOTERO_ITEM CSL_CITATION {"citationID":"WpUz5Goo","properties":{"formattedCitation":"[49]","plainCitation":"[49]","noteIndex":0},"citationItems":[{"id":885,"uris":["http://zotero.org/groups/4888696/items/W47BT8LF"],"itemData":{"id":885,"type":"article-journal","abstract":"The traditional pattern-making process is very time-consuming and requires professional fashion design knowledge. In order to develop a form-fitting garment to meet customer’s individual needs, pattern makers must rely on a “trial and error” procedure until the customer is satisfied. In this paper, we proposed a “what you see is what you get” (WYSIWYG) way to efficiently develop garment patterns. First, a three-dimensional (3D) garment, using an extracted outline from a garment flat or figure, is modeled in a gravitational virtual environment. The modeled garment is then adjusted until it meets design requirements. Next, the adjusted 3D garment model is expanded by smoothing out the folds and wrinkles. Construction curves are drawn on the surface of the expanded 3D garment model according to design requirements. These curves divide the 3D garment model’s surface into many small 3D surfaces. Then, 2D garment patterns are obtained by unfolding these subdivided 3D surfaces. Finally, the flattened 2D patterns are stretched and shrank according to the fabric elasticity. The final patterns can be used for making real garments. Compared to the current 3D garment pattern-making methods, our proposed method is more robust and well-rounded; not only is the proposed approach versatile towards both tight-fitting and loose-fitting clothing, but also requires no prior knowledge of pattern-making from the user. It also involves garment ease allowance, fabric elasticity, and draping, three factors that had not been previously considered all at once during smart pattern-making procedures, in the designing process.","container-title":"Computer-Aided Design","DOI":"10.1016/j.cad.2018.07.003","ISSN":"0010-4485","journalAbbreviation":"Computer-Aided Design","language":"en","page":"113-124","source":"ScienceDirect","title":"3D interactive garment pattern-making technology","URL":"https://www.sciencedirect.com/science/article/pii/S0010448518304093","volume":"104","author":[{"family":"Liu","given":"Kaixuan"},{"family":"Zeng","given":"Xianyi"},{"family":"Bruniaux","given":"Pascal"},{"family":"Tao","given":"Xuyuan"},{"family":"Yao","given":"Xiaofeng"},{"family":"Li","given":"Victoria"},{"family":"Wang","given":"Jianping"}],"accessed":{"date-parts":[["2023",5,23]]},"issued":{"date-parts":[["2018",11,1]]},"citation-key":"liu3DInteractiveGarment2018"}}],"schema":"https://github.com/citation-style-language/schema/raw/master/csl-citation.json"} </w:instrText>
      </w:r>
      <w:r w:rsidR="00AC0C38" w:rsidRPr="0081506F">
        <w:rPr>
          <w:rFonts w:cs="Times New Roman"/>
          <w:snapToGrid w:val="0"/>
          <w:color w:val="000000"/>
          <w:szCs w:val="20"/>
          <w:lang w:eastAsia="zh-CN" w:bidi="en-US"/>
        </w:rPr>
        <w:fldChar w:fldCharType="separate"/>
      </w:r>
      <w:r w:rsidR="00A84E23" w:rsidRPr="00A84E23">
        <w:rPr>
          <w:rFonts w:cs="Times New Roman"/>
        </w:rPr>
        <w:t>[49]</w:t>
      </w:r>
      <w:r w:rsidR="00AC0C38" w:rsidRPr="0081506F">
        <w:rPr>
          <w:rFonts w:cs="Times New Roman"/>
          <w:snapToGrid w:val="0"/>
          <w:color w:val="000000"/>
          <w:szCs w:val="20"/>
          <w:lang w:eastAsia="zh-CN" w:bidi="en-US"/>
        </w:rPr>
        <w:fldChar w:fldCharType="end"/>
      </w:r>
      <w:r w:rsidR="00AC0C38" w:rsidRPr="0081506F">
        <w:rPr>
          <w:rFonts w:cs="Times New Roman"/>
          <w:snapToGrid w:val="0"/>
          <w:color w:val="000000"/>
          <w:szCs w:val="20"/>
          <w:lang w:eastAsia="zh-CN" w:bidi="en-US"/>
        </w:rPr>
        <w:t xml:space="preserve">. Three-dimensional design is commonly used in gaming, AR, VR, and related fields </w:t>
      </w:r>
      <w:r w:rsidR="00AC0C38" w:rsidRPr="0081506F">
        <w:rPr>
          <w:rFonts w:cs="Times New Roman"/>
          <w:snapToGrid w:val="0"/>
          <w:color w:val="000000"/>
          <w:szCs w:val="20"/>
          <w:lang w:eastAsia="zh-CN" w:bidi="en-US"/>
        </w:rPr>
        <w:fldChar w:fldCharType="begin"/>
      </w:r>
      <w:r w:rsidR="00A84E23">
        <w:rPr>
          <w:rFonts w:cs="Times New Roman"/>
          <w:snapToGrid w:val="0"/>
          <w:color w:val="000000"/>
          <w:szCs w:val="20"/>
          <w:lang w:eastAsia="zh-CN" w:bidi="en-US"/>
        </w:rPr>
        <w:instrText xml:space="preserve"> ADDIN ZOTERO_ITEM CSL_CITATION {"citationID":"0smR9hJs","properties":{"formattedCitation":"[50]","plainCitation":"[50]","noteIndex":0},"citationItems":[{"id":926,"uris":["http://zotero.org/groups/4888696/items/6NQCPKQT"],"itemData":{"id":926,"type":"article","abstract":"Reconstructing dynamic 3D garment surfaces with open boundaries from monocular videos is an important problem as it provides a practical and low-cost solution for clothes digitization. Recent neural rendering methods achieve high-quality dynamic clothed human reconstruction results from monocular video, but these methods cannot separate the garment surface from the body. Moreover, despite existing garment reconstruction methods based on feature curve representation demonstrating impressive results for garment reconstruction from a single image, they struggle to generate temporally consistent surfaces for the video input. To address the above limitations, in this paper, we formulate this task as an optimization problem of 3D garment feature curves and surface reconstruction from monocular video. We introduce a novel approach, called REC-MV, to jointly optimize the explicit feature curves and the implicit signed distance field (SDF) of the garments. Then the open garment meshes can be extracted via garment template registration in the canonical space. Experiments on multiple casually captured datasets show that our approach outperforms existing methods and can produce high-quality dynamic garment surfaces. The source code is available at https://github.com/GAP-LAB-CUHK-SZ/REC-MV.","note":"arXiv:2305.14236 [cs]","number":"arXiv:2305.14236","publisher":"arXiv","source":"arXiv.org","title":"REC-MV: REconstructing 3D Dynamic Cloth from Monocular Videos","title-short":"REC-MV","URL":"http://arxiv.org/abs/2305.14236","author":[{"family":"Qiu","given":"Lingteng"},{"family":"Chen","given":"Guanying"},{"family":"Zhou","given":"Jiapeng"},{"family":"Xu","given":"Mutian"},{"family":"Wang","given":"Junle"},{"family":"Han","given":"Xiaoguang"}],"accessed":{"date-parts":[["2023",6,9]]},"issued":{"date-parts":[["2023",5,27]]},"citation-key":"qiuRECMVREconstructing3D2023"}}],"schema":"https://github.com/citation-style-language/schema/raw/master/csl-citation.json"} </w:instrText>
      </w:r>
      <w:r w:rsidR="00AC0C38" w:rsidRPr="0081506F">
        <w:rPr>
          <w:rFonts w:cs="Times New Roman"/>
          <w:snapToGrid w:val="0"/>
          <w:color w:val="000000"/>
          <w:szCs w:val="20"/>
          <w:lang w:eastAsia="zh-CN" w:bidi="en-US"/>
        </w:rPr>
        <w:fldChar w:fldCharType="separate"/>
      </w:r>
      <w:r w:rsidR="00A84E23" w:rsidRPr="00A84E23">
        <w:rPr>
          <w:rFonts w:cs="Times New Roman"/>
        </w:rPr>
        <w:t>[50]</w:t>
      </w:r>
      <w:r w:rsidR="00AC0C38" w:rsidRPr="0081506F">
        <w:rPr>
          <w:rFonts w:cs="Times New Roman"/>
          <w:snapToGrid w:val="0"/>
          <w:color w:val="000000"/>
          <w:szCs w:val="20"/>
          <w:lang w:eastAsia="zh-CN" w:bidi="en-US"/>
        </w:rPr>
        <w:fldChar w:fldCharType="end"/>
      </w:r>
      <w:r w:rsidR="00AC0C38" w:rsidRPr="0081506F">
        <w:rPr>
          <w:rFonts w:cs="Times New Roman"/>
          <w:snapToGrid w:val="0"/>
          <w:color w:val="000000"/>
          <w:szCs w:val="20"/>
          <w:lang w:eastAsia="zh-CN" w:bidi="en-US"/>
        </w:rPr>
        <w:t>. Two-dimensional design streamlines garment production by directly incorporating sizing information from 2D sketches, ensuring pattern precision and broadening its utility in manufacturing.</w:t>
      </w:r>
      <w:r w:rsidR="00AC0C38" w:rsidRPr="0081506F">
        <w:rPr>
          <w:rFonts w:cs="Times New Roman" w:hint="eastAsia"/>
          <w:snapToGrid w:val="0"/>
          <w:color w:val="000000"/>
          <w:szCs w:val="20"/>
          <w:lang w:eastAsia="zh-CN" w:bidi="en-US"/>
        </w:rPr>
        <w:t xml:space="preserve"> </w:t>
      </w:r>
      <w:r w:rsidR="00AC0C38" w:rsidRPr="0081506F">
        <w:rPr>
          <w:rFonts w:cs="Times New Roman"/>
          <w:snapToGrid w:val="0"/>
          <w:color w:val="000000"/>
          <w:szCs w:val="20"/>
          <w:lang w:eastAsia="zh-CN" w:bidi="en-US"/>
        </w:rPr>
        <w:t xml:space="preserve">This project adopted the </w:t>
      </w:r>
      <w:proofErr w:type="spellStart"/>
      <w:r w:rsidR="00AC0C38" w:rsidRPr="0081506F">
        <w:rPr>
          <w:rFonts w:cs="Times New Roman"/>
          <w:snapToGrid w:val="0"/>
          <w:color w:val="000000"/>
          <w:szCs w:val="20"/>
          <w:lang w:eastAsia="zh-CN" w:bidi="en-US"/>
        </w:rPr>
        <w:t>DelFEM</w:t>
      </w:r>
      <w:proofErr w:type="spellEnd"/>
      <w:r w:rsidR="00AC0C38" w:rsidRPr="0081506F">
        <w:rPr>
          <w:rFonts w:cs="Times New Roman"/>
          <w:snapToGrid w:val="0"/>
          <w:color w:val="000000"/>
          <w:szCs w:val="20"/>
          <w:lang w:eastAsia="zh-CN" w:bidi="en-US"/>
        </w:rPr>
        <w:t xml:space="preserve"> library and sensitivity analysis method proposed by Nobuyuki </w:t>
      </w:r>
      <w:r w:rsidR="00414D2B" w:rsidRPr="00414D2B">
        <w:rPr>
          <w:rFonts w:cs="Times New Roman"/>
          <w:i/>
          <w:iCs/>
          <w:snapToGrid w:val="0"/>
          <w:color w:val="000000"/>
          <w:szCs w:val="20"/>
          <w:lang w:eastAsia="zh-CN" w:bidi="en-US"/>
        </w:rPr>
        <w:t>et al</w:t>
      </w:r>
      <w:r w:rsidR="00AC0C38" w:rsidRPr="0081506F">
        <w:rPr>
          <w:rFonts w:cs="Times New Roman"/>
          <w:snapToGrid w:val="0"/>
          <w:color w:val="000000"/>
          <w:szCs w:val="20"/>
          <w:lang w:eastAsia="zh-CN" w:bidi="en-US"/>
        </w:rPr>
        <w:t xml:space="preserve">. </w:t>
      </w:r>
      <w:r w:rsidR="00AC0C38" w:rsidRPr="0081506F">
        <w:rPr>
          <w:rFonts w:cs="Times New Roman"/>
          <w:snapToGrid w:val="0"/>
          <w:color w:val="000000"/>
          <w:szCs w:val="20"/>
          <w:lang w:eastAsia="zh-CN" w:bidi="en-US"/>
        </w:rPr>
        <w:fldChar w:fldCharType="begin"/>
      </w:r>
      <w:r w:rsidR="00A84E23">
        <w:rPr>
          <w:rFonts w:cs="Times New Roman"/>
          <w:snapToGrid w:val="0"/>
          <w:color w:val="000000"/>
          <w:szCs w:val="20"/>
          <w:lang w:eastAsia="zh-CN" w:bidi="en-US"/>
        </w:rPr>
        <w:instrText xml:space="preserve"> ADDIN ZOTERO_ITEM CSL_CITATION {"citationID":"pcUU8Htk","properties":{"formattedCitation":"[51,52]","plainCitation":"[51,52]","noteIndex":0},"citationItems":[{"id":680,"uris":["http://zotero.org/groups/4888696/items/DIKVLIAT"],"itemData":{"id":680,"type":"article-journal","abstract":"We present a novel interactive tool for garment design that enables, for the first time, interactive bidirectional editing between 2D patterns and 3D high-fidelity simulated draped forms. This provides a continuous, interactive, and natural design modality in which 2D and 3D representations are simultaneously visible and seamlessly maintain correspondence. Artists can now interactively edit 2D pattern designs and immediately obtain stable accurate feedback online, thus enabling rapid prototyping and an intuitive understanding of complex drape form.","container-title":"ACM Transactions on Graphics","DOI":"10.1145/2010324.1964985","ISSN":"0730-0301","issue":"4","journalAbbreviation":"ACM Trans. Graph.","language":"en-US","page":"90:1–90:12","source":"July 2011","title":"Sensitive couture for interactive garment modeling and editing","URL":"https://doi.org/10.1145/2010324.1964985","volume":"30","author":[{"family":"Umetani","given":"Nobuyuki"},{"family":"Kaufman","given":"Danny M."},{"family":"Igarashi","given":"Takeo"},{"family":"Grinspun","given":"Eitan"}],"accessed":{"date-parts":[["2022",12,13]]},"issued":{"date-parts":[["2011"]],"season":"25"},"citation-key":"umetaniSensitiveCoutureInteractive2011"}},{"id":1225,"uris":["http://zotero.org/groups/4888696/items/QK9BEIXZ"],"itemData":{"id":1225,"type":"webpage","title":"DelFEM (handy environment for finite element analysis ,FEA)","URL":"https://code.google.com/archive/p/delfem/","author":[{"family":"Nobuyuki","given":"Umetani"}],"accessed":{"date-parts":[["2024",3,1]]},"citation-key":"nobuyukiDelFEMHandyEnvironment"},"label":"page"}],"schema":"https://github.com/citation-style-language/schema/raw/master/csl-citation.json"} </w:instrText>
      </w:r>
      <w:r w:rsidR="00AC0C38" w:rsidRPr="0081506F">
        <w:rPr>
          <w:rFonts w:cs="Times New Roman"/>
          <w:snapToGrid w:val="0"/>
          <w:color w:val="000000"/>
          <w:szCs w:val="20"/>
          <w:lang w:eastAsia="zh-CN" w:bidi="en-US"/>
        </w:rPr>
        <w:fldChar w:fldCharType="separate"/>
      </w:r>
      <w:r w:rsidR="00A84E23" w:rsidRPr="00A84E23">
        <w:rPr>
          <w:rFonts w:cs="Times New Roman"/>
        </w:rPr>
        <w:t>[51,52]</w:t>
      </w:r>
      <w:r w:rsidR="00AC0C38" w:rsidRPr="0081506F">
        <w:rPr>
          <w:rFonts w:cs="Times New Roman"/>
          <w:snapToGrid w:val="0"/>
          <w:color w:val="000000"/>
          <w:szCs w:val="20"/>
          <w:lang w:eastAsia="zh-CN" w:bidi="en-US"/>
        </w:rPr>
        <w:fldChar w:fldCharType="end"/>
      </w:r>
      <w:r w:rsidR="00AC0C38" w:rsidRPr="0081506F">
        <w:rPr>
          <w:rFonts w:cs="Times New Roman"/>
          <w:snapToGrid w:val="0"/>
          <w:color w:val="000000"/>
          <w:szCs w:val="20"/>
          <w:lang w:eastAsia="zh-CN" w:bidi="en-US"/>
        </w:rPr>
        <w:t xml:space="preserve"> to address the real-time interactivity issue of transforming clothing from 2D patterns to 3D effects. Clothing effects on different body models are available in this solution, and when editing the 2D patterns, the real-time changes in virtual clothing effects can be showcased.</w:t>
      </w:r>
    </w:p>
    <w:p w14:paraId="37F2B9F3" w14:textId="77777777" w:rsidR="00AC0C38" w:rsidRPr="0081506F" w:rsidRDefault="00AC0C38" w:rsidP="007B7E7C">
      <w:pPr>
        <w:spacing w:before="240"/>
        <w:ind w:firstLine="0"/>
        <w:jc w:val="both"/>
        <w:rPr>
          <w:rFonts w:cs="Times New Roman"/>
          <w:snapToGrid w:val="0"/>
          <w:color w:val="000000"/>
          <w:szCs w:val="20"/>
          <w:lang w:eastAsia="zh-CN" w:bidi="en-US"/>
        </w:rPr>
      </w:pPr>
      <w:r w:rsidRPr="0081506F">
        <w:rPr>
          <w:noProof/>
        </w:rPr>
        <w:drawing>
          <wp:inline distT="0" distB="0" distL="0" distR="0" wp14:anchorId="44EF2EE7" wp14:editId="6410360E">
            <wp:extent cx="5614497" cy="2271712"/>
            <wp:effectExtent l="0" t="0" r="5715" b="0"/>
            <wp:docPr id="1842916209" name="图片 4" descr="游戏机里面的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916209" name="图片 4" descr="游戏机里面的人物&#10;&#10;中度可信度描述已自动生成"/>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70276" cy="2294281"/>
                    </a:xfrm>
                    <a:prstGeom prst="rect">
                      <a:avLst/>
                    </a:prstGeom>
                    <a:noFill/>
                    <a:ln>
                      <a:noFill/>
                    </a:ln>
                  </pic:spPr>
                </pic:pic>
              </a:graphicData>
            </a:graphic>
          </wp:inline>
        </w:drawing>
      </w:r>
    </w:p>
    <w:p w14:paraId="75D461D0" w14:textId="77777777" w:rsidR="00AC0C38" w:rsidRPr="0081506F" w:rsidRDefault="00AC0C38" w:rsidP="00AC0C38">
      <w:pPr>
        <w:spacing w:after="240"/>
        <w:jc w:val="center"/>
        <w:rPr>
          <w:rFonts w:eastAsia="Times New Roman" w:cs="Times New Roman"/>
          <w:b/>
          <w:bCs/>
          <w:snapToGrid w:val="0"/>
          <w:color w:val="000000"/>
          <w:szCs w:val="20"/>
          <w:lang w:eastAsia="de-DE" w:bidi="en-US"/>
        </w:rPr>
      </w:pPr>
      <w:r w:rsidRPr="0081506F">
        <w:rPr>
          <w:rFonts w:eastAsia="Times New Roman" w:cs="Times New Roman"/>
          <w:b/>
          <w:bCs/>
          <w:snapToGrid w:val="0"/>
          <w:color w:val="000000"/>
          <w:szCs w:val="20"/>
          <w:lang w:eastAsia="de-DE" w:bidi="en-US"/>
        </w:rPr>
        <w:t>Figure 10.</w:t>
      </w:r>
      <w:r w:rsidRPr="0081506F">
        <w:rPr>
          <w:rFonts w:eastAsia="Times New Roman" w:cs="Times New Roman"/>
          <w:snapToGrid w:val="0"/>
          <w:color w:val="000000"/>
          <w:szCs w:val="20"/>
          <w:lang w:eastAsia="de-DE" w:bidi="en-US"/>
        </w:rPr>
        <w:t xml:space="preserve"> </w:t>
      </w:r>
      <w:r w:rsidRPr="0081506F">
        <w:rPr>
          <w:rFonts w:cs="Times New Roman"/>
          <w:snapToGrid w:val="0"/>
          <w:color w:val="000000"/>
          <w:szCs w:val="20"/>
          <w:lang w:eastAsia="zh-CN" w:bidi="en-US"/>
        </w:rPr>
        <w:t>Virtual try-on of customized 3D models with specific poses</w:t>
      </w:r>
      <w:r w:rsidRPr="0081506F">
        <w:rPr>
          <w:rFonts w:cs="Times New Roman"/>
          <w:snapToGrid w:val="0"/>
          <w:color w:val="000000"/>
          <w:lang w:eastAsia="zh-CN" w:bidi="en-US"/>
        </w:rPr>
        <w:t>.</w:t>
      </w:r>
    </w:p>
    <w:p w14:paraId="6FB94DCA" w14:textId="77777777" w:rsidR="00AC0C38" w:rsidRPr="0081506F" w:rsidRDefault="00AC0C38" w:rsidP="00AC0C38">
      <w:pPr>
        <w:jc w:val="both"/>
        <w:rPr>
          <w:rFonts w:cs="Times New Roman"/>
          <w:snapToGrid w:val="0"/>
          <w:color w:val="000000"/>
          <w:szCs w:val="20"/>
          <w:lang w:eastAsia="zh-CN" w:bidi="en-US"/>
        </w:rPr>
      </w:pPr>
      <w:r w:rsidRPr="0081506F">
        <w:rPr>
          <w:rFonts w:cs="Times New Roman"/>
          <w:snapToGrid w:val="0"/>
          <w:color w:val="000000"/>
          <w:szCs w:val="20"/>
          <w:lang w:eastAsia="zh-CN" w:bidi="en-US"/>
        </w:rPr>
        <w:t xml:space="preserve">To enhance the realism of virtual try-on scenarios, customized human body models in various poses derived through the enhanced </w:t>
      </w:r>
      <w:proofErr w:type="spellStart"/>
      <w:r w:rsidRPr="0081506F">
        <w:rPr>
          <w:rFonts w:cs="Times New Roman"/>
          <w:snapToGrid w:val="0"/>
          <w:color w:val="000000"/>
          <w:szCs w:val="20"/>
          <w:lang w:eastAsia="zh-CN" w:bidi="en-US"/>
        </w:rPr>
        <w:t>HybrIK</w:t>
      </w:r>
      <w:proofErr w:type="spellEnd"/>
      <w:r w:rsidRPr="0081506F">
        <w:rPr>
          <w:rFonts w:cs="Times New Roman"/>
          <w:snapToGrid w:val="0"/>
          <w:color w:val="000000"/>
          <w:szCs w:val="20"/>
          <w:lang w:eastAsia="zh-CN" w:bidi="en-US"/>
        </w:rPr>
        <w:t xml:space="preserve"> method are utilized, and feature matching techniques are employed to simulate the virtual try-on effects of the same garment on different pose human body models. Figure 10 illustrates the virtual try-on of customized 3D models with specific poses.</w:t>
      </w:r>
    </w:p>
    <w:p w14:paraId="32EA2782" w14:textId="64D0955C" w:rsidR="00AC0C38" w:rsidRPr="00CA1B99" w:rsidRDefault="00AC0C38" w:rsidP="00AC0C38">
      <w:pPr>
        <w:jc w:val="both"/>
        <w:rPr>
          <w:rFonts w:cs="Times New Roman"/>
          <w:snapToGrid w:val="0"/>
          <w:color w:val="000000"/>
          <w:spacing w:val="-3"/>
          <w:kern w:val="24"/>
          <w:szCs w:val="20"/>
          <w:lang w:eastAsia="zh-CN" w:bidi="en-US"/>
        </w:rPr>
      </w:pPr>
      <w:r w:rsidRPr="00CA1B99">
        <w:rPr>
          <w:rFonts w:cs="Times New Roman" w:hint="eastAsia"/>
          <w:snapToGrid w:val="0"/>
          <w:color w:val="000000"/>
          <w:spacing w:val="-3"/>
          <w:kern w:val="24"/>
          <w:szCs w:val="20"/>
          <w:lang w:eastAsia="zh-CN" w:bidi="en-US"/>
        </w:rPr>
        <w:t>A</w:t>
      </w:r>
      <w:r w:rsidRPr="00CA1B99">
        <w:rPr>
          <w:rFonts w:cs="Times New Roman"/>
          <w:snapToGrid w:val="0"/>
          <w:color w:val="000000"/>
          <w:spacing w:val="-3"/>
          <w:kern w:val="24"/>
          <w:szCs w:val="20"/>
          <w:lang w:eastAsia="zh-CN" w:bidi="en-US"/>
        </w:rPr>
        <w:t>fter editing the 2D patterns and get</w:t>
      </w:r>
      <w:r w:rsidR="0045422F">
        <w:rPr>
          <w:rFonts w:cs="Times New Roman" w:hint="eastAsia"/>
          <w:snapToGrid w:val="0"/>
          <w:color w:val="000000"/>
          <w:spacing w:val="-3"/>
          <w:kern w:val="24"/>
          <w:szCs w:val="20"/>
          <w:lang w:eastAsia="zh-CN" w:bidi="en-US"/>
        </w:rPr>
        <w:t>ting</w:t>
      </w:r>
      <w:r w:rsidRPr="00CA1B99">
        <w:rPr>
          <w:rFonts w:cs="Times New Roman"/>
          <w:snapToGrid w:val="0"/>
          <w:color w:val="000000"/>
          <w:spacing w:val="-3"/>
          <w:kern w:val="24"/>
          <w:szCs w:val="20"/>
          <w:lang w:eastAsia="zh-CN" w:bidi="en-US"/>
        </w:rPr>
        <w:t xml:space="preserve"> a satisf</w:t>
      </w:r>
      <w:r w:rsidR="0045422F">
        <w:rPr>
          <w:rFonts w:cs="Times New Roman" w:hint="eastAsia"/>
          <w:snapToGrid w:val="0"/>
          <w:color w:val="000000"/>
          <w:spacing w:val="-3"/>
          <w:kern w:val="24"/>
          <w:szCs w:val="20"/>
          <w:lang w:eastAsia="zh-CN" w:bidi="en-US"/>
        </w:rPr>
        <w:t>actory</w:t>
      </w:r>
      <w:r w:rsidRPr="00CA1B99">
        <w:rPr>
          <w:rFonts w:cs="Times New Roman"/>
          <w:snapToGrid w:val="0"/>
          <w:color w:val="000000"/>
          <w:spacing w:val="-3"/>
          <w:kern w:val="24"/>
          <w:szCs w:val="20"/>
          <w:lang w:eastAsia="zh-CN" w:bidi="en-US"/>
        </w:rPr>
        <w:t xml:space="preserve"> virtual try-on, the drafts of 2D patterns could be downloaded for</w:t>
      </w:r>
      <w:r w:rsidR="00C13975">
        <w:rPr>
          <w:rFonts w:cs="Times New Roman" w:hint="eastAsia"/>
          <w:snapToGrid w:val="0"/>
          <w:color w:val="000000"/>
          <w:spacing w:val="-3"/>
          <w:kern w:val="24"/>
          <w:szCs w:val="20"/>
          <w:lang w:eastAsia="zh-CN" w:bidi="en-US"/>
        </w:rPr>
        <w:t xml:space="preserve"> </w:t>
      </w:r>
      <w:r w:rsidRPr="00CA1B99">
        <w:rPr>
          <w:rFonts w:cs="Times New Roman"/>
          <w:snapToGrid w:val="0"/>
          <w:color w:val="000000"/>
          <w:spacing w:val="-3"/>
          <w:kern w:val="24"/>
          <w:szCs w:val="20"/>
          <w:lang w:eastAsia="zh-CN" w:bidi="en-US"/>
        </w:rPr>
        <w:t>manufacturing</w:t>
      </w:r>
      <w:r w:rsidR="00C040A9">
        <w:rPr>
          <w:rFonts w:cs="Times New Roman" w:hint="eastAsia"/>
          <w:snapToGrid w:val="0"/>
          <w:color w:val="000000"/>
          <w:spacing w:val="-3"/>
          <w:kern w:val="24"/>
          <w:szCs w:val="20"/>
          <w:lang w:eastAsia="zh-CN" w:bidi="en-US"/>
        </w:rPr>
        <w:t xml:space="preserve"> process</w:t>
      </w:r>
      <w:r w:rsidRPr="00CA1B99">
        <w:rPr>
          <w:rFonts w:cs="Times New Roman"/>
          <w:snapToGrid w:val="0"/>
          <w:color w:val="000000"/>
          <w:spacing w:val="-3"/>
          <w:kern w:val="24"/>
          <w:szCs w:val="20"/>
          <w:lang w:eastAsia="zh-CN" w:bidi="en-US"/>
        </w:rPr>
        <w:t xml:space="preserve">. As shown in </w:t>
      </w:r>
      <w:r w:rsidR="00C13975">
        <w:rPr>
          <w:rFonts w:cs="Times New Roman" w:hint="eastAsia"/>
          <w:snapToGrid w:val="0"/>
          <w:color w:val="000000"/>
          <w:spacing w:val="-3"/>
          <w:kern w:val="24"/>
          <w:szCs w:val="20"/>
          <w:lang w:eastAsia="zh-CN" w:bidi="en-US"/>
        </w:rPr>
        <w:t>F</w:t>
      </w:r>
      <w:r w:rsidRPr="00CA1B99">
        <w:rPr>
          <w:rFonts w:cs="Times New Roman"/>
          <w:snapToGrid w:val="0"/>
          <w:color w:val="000000"/>
          <w:spacing w:val="-3"/>
          <w:kern w:val="24"/>
          <w:szCs w:val="20"/>
          <w:lang w:eastAsia="zh-CN" w:bidi="en-US"/>
        </w:rPr>
        <w:t xml:space="preserve">igure7, the implementation of </w:t>
      </w:r>
      <w:r w:rsidR="00C13975">
        <w:rPr>
          <w:rFonts w:cs="Times New Roman" w:hint="eastAsia"/>
          <w:snapToGrid w:val="0"/>
          <w:color w:val="000000"/>
          <w:spacing w:val="-3"/>
          <w:kern w:val="24"/>
          <w:szCs w:val="20"/>
          <w:lang w:eastAsia="zh-CN" w:bidi="en-US"/>
        </w:rPr>
        <w:t xml:space="preserve">a </w:t>
      </w:r>
      <w:r w:rsidRPr="00CA1B99">
        <w:rPr>
          <w:rFonts w:cs="Times New Roman"/>
          <w:snapToGrid w:val="0"/>
          <w:color w:val="000000"/>
          <w:spacing w:val="-3"/>
          <w:kern w:val="24"/>
          <w:szCs w:val="20"/>
          <w:lang w:eastAsia="zh-CN" w:bidi="en-US"/>
        </w:rPr>
        <w:t>human-centric and sustainable solution in this case could meet the core value of Industry 5.0.</w:t>
      </w:r>
    </w:p>
    <w:p w14:paraId="5BFA7A12" w14:textId="28E1DDA0" w:rsidR="00AC0C38" w:rsidRPr="0081506F" w:rsidRDefault="00AC0C38" w:rsidP="00AC0C38">
      <w:pPr>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This </w:t>
      </w:r>
      <w:r w:rsidR="00C040A9">
        <w:rPr>
          <w:rFonts w:cs="Times New Roman" w:hint="eastAsia"/>
          <w:snapToGrid w:val="0"/>
          <w:color w:val="000000"/>
          <w:szCs w:val="20"/>
          <w:lang w:eastAsia="zh-CN" w:bidi="en-US"/>
        </w:rPr>
        <w:t xml:space="preserve">lab case </w:t>
      </w:r>
      <w:r w:rsidRPr="0081506F">
        <w:rPr>
          <w:rFonts w:eastAsia="Times New Roman" w:cs="Times New Roman"/>
          <w:snapToGrid w:val="0"/>
          <w:color w:val="000000"/>
          <w:szCs w:val="20"/>
          <w:lang w:eastAsia="de-DE" w:bidi="en-US"/>
        </w:rPr>
        <w:t xml:space="preserve">exemplifies a typical C2M case in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 xml:space="preserve">, emphasizing the customization of products tailored to individual consumers. This approach underscores </w:t>
      </w:r>
      <w:r w:rsidR="00C62DCB">
        <w:rPr>
          <w:rFonts w:cs="Times New Roman" w:hint="eastAsia"/>
          <w:snapToGrid w:val="0"/>
          <w:color w:val="000000"/>
          <w:szCs w:val="20"/>
          <w:lang w:eastAsia="zh-CN" w:bidi="en-US"/>
        </w:rPr>
        <w:t>adopting</w:t>
      </w:r>
      <w:r w:rsidRPr="0081506F">
        <w:rPr>
          <w:rFonts w:eastAsia="Times New Roman" w:cs="Times New Roman"/>
          <w:snapToGrid w:val="0"/>
          <w:color w:val="000000"/>
          <w:szCs w:val="20"/>
          <w:lang w:eastAsia="de-DE" w:bidi="en-US"/>
        </w:rPr>
        <w:t xml:space="preserve"> of a systematic and human-machine integrated strategy aligning with the core values upheld in Industry 5.0, specifically those of human-centricity and resilience. From the manufacturers' perspective, this methodology enhances competitiveness by offering </w:t>
      </w:r>
      <w:r w:rsidRPr="0081506F">
        <w:rPr>
          <w:rFonts w:eastAsia="Times New Roman" w:cs="Times New Roman"/>
          <w:snapToGrid w:val="0"/>
          <w:color w:val="000000"/>
          <w:szCs w:val="20"/>
          <w:lang w:eastAsia="de-DE" w:bidi="en-US"/>
        </w:rPr>
        <w:lastRenderedPageBreak/>
        <w:t xml:space="preserve">customers an efficient avenue for acquiring personalized apparel in the realm of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 xml:space="preserve">, thereby heightening customer satisfaction and fostering brand loyalty. </w:t>
      </w:r>
      <w:r w:rsidR="00091444" w:rsidRPr="00091444">
        <w:rPr>
          <w:rFonts w:eastAsia="Times New Roman" w:cs="Times New Roman"/>
          <w:snapToGrid w:val="0"/>
          <w:color w:val="000000"/>
          <w:szCs w:val="20"/>
          <w:lang w:eastAsia="de-DE" w:bidi="en-US"/>
        </w:rPr>
        <w:t>Production is determined according to firm demands, which means the inventory time for raw materials and products is under control, reducing manufacturers' storage expenses. Moreover, scanning customers' scales by sensors and showing the virtual 3D models in real-time is much more efficient than by hand, not only for customers but also for manufacturers.</w:t>
      </w:r>
      <w:r w:rsidRPr="0081506F">
        <w:rPr>
          <w:rFonts w:eastAsia="Times New Roman" w:cs="Times New Roman"/>
          <w:snapToGrid w:val="0"/>
          <w:color w:val="000000"/>
          <w:szCs w:val="20"/>
          <w:lang w:eastAsia="de-DE" w:bidi="en-US"/>
        </w:rPr>
        <w:t xml:space="preserve"> While this case study is solely conducted in a laboratory setting, it serves as a testament to the viability of C2M applications within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w:t>
      </w:r>
    </w:p>
    <w:p w14:paraId="3329E832" w14:textId="480B6580" w:rsidR="00AC0C38" w:rsidRPr="0081506F" w:rsidRDefault="00AC0C38" w:rsidP="00F4069B">
      <w:pPr>
        <w:pStyle w:val="ELSPheading1"/>
        <w:ind w:firstLine="0"/>
        <w:outlineLvl w:val="0"/>
        <w:rPr>
          <w:lang w:eastAsia="en-US"/>
        </w:rPr>
      </w:pPr>
      <w:r w:rsidRPr="0081506F">
        <w:rPr>
          <w:lang w:eastAsia="en-US"/>
        </w:rPr>
        <w:t xml:space="preserve">5. Conclusion and </w:t>
      </w:r>
      <w:r w:rsidR="00F4069B" w:rsidRPr="0081506F">
        <w:rPr>
          <w:lang w:eastAsia="en-US"/>
        </w:rPr>
        <w:t>perspective</w:t>
      </w:r>
    </w:p>
    <w:p w14:paraId="69BD8FF7" w14:textId="36D4E006" w:rsidR="00AC0C38" w:rsidRPr="0081506F" w:rsidRDefault="00AC0C38" w:rsidP="00F4069B">
      <w:pPr>
        <w:ind w:firstLine="0"/>
        <w:jc w:val="both"/>
        <w:rPr>
          <w:rFonts w:eastAsia="Times New Roman" w:cs="Times New Roman"/>
          <w:snapToGrid w:val="0"/>
          <w:color w:val="000000"/>
          <w:szCs w:val="20"/>
          <w:lang w:eastAsia="de-DE" w:bidi="en-US"/>
        </w:rPr>
      </w:pPr>
      <w:r w:rsidRPr="0081506F">
        <w:rPr>
          <w:rFonts w:eastAsia="Times New Roman" w:cs="Times New Roman"/>
          <w:snapToGrid w:val="0"/>
          <w:color w:val="000000"/>
          <w:szCs w:val="20"/>
          <w:lang w:eastAsia="de-DE" w:bidi="en-US"/>
        </w:rPr>
        <w:t xml:space="preserve">With the advancement of technology, the continuous growth of </w:t>
      </w:r>
      <w:r w:rsidR="0057242D">
        <w:rPr>
          <w:rFonts w:eastAsia="Times New Roman" w:cs="Times New Roman"/>
          <w:snapToGrid w:val="0"/>
          <w:color w:val="000000"/>
          <w:szCs w:val="20"/>
          <w:lang w:eastAsia="de-DE" w:bidi="en-US"/>
        </w:rPr>
        <w:t>E-commerce</w:t>
      </w:r>
      <w:r w:rsidRPr="0081506F">
        <w:rPr>
          <w:rFonts w:eastAsia="Times New Roman" w:cs="Times New Roman"/>
          <w:snapToGrid w:val="0"/>
          <w:color w:val="000000"/>
          <w:szCs w:val="20"/>
          <w:lang w:eastAsia="de-DE" w:bidi="en-US"/>
        </w:rPr>
        <w:t xml:space="preserve"> around the world, and the improvement of customers’ affordability, the increasing demand for customized and personalized products necessitates a new manufacturing paradigm, i.e., C2M, which driv</w:t>
      </w:r>
      <w:r w:rsidR="00F43D58">
        <w:rPr>
          <w:rFonts w:cs="Times New Roman" w:hint="eastAsia"/>
          <w:snapToGrid w:val="0"/>
          <w:color w:val="000000"/>
          <w:szCs w:val="20"/>
          <w:lang w:eastAsia="zh-CN" w:bidi="en-US"/>
        </w:rPr>
        <w:t>es</w:t>
      </w:r>
      <w:r w:rsidRPr="0081506F">
        <w:rPr>
          <w:rFonts w:eastAsia="Times New Roman" w:cs="Times New Roman"/>
          <w:snapToGrid w:val="0"/>
          <w:color w:val="000000"/>
          <w:szCs w:val="20"/>
          <w:lang w:eastAsia="de-DE" w:bidi="en-US"/>
        </w:rPr>
        <w:t xml:space="preserve"> a new trend of further optimized and personalized production. This paper has reviewed the trend of </w:t>
      </w:r>
      <w:r w:rsidR="0057242D">
        <w:rPr>
          <w:rFonts w:eastAsia="Times New Roman" w:cs="Times New Roman"/>
          <w:snapToGrid w:val="0"/>
          <w:color w:val="000000"/>
          <w:szCs w:val="20"/>
          <w:lang w:eastAsia="de-DE" w:bidi="en-US"/>
        </w:rPr>
        <w:t>E-commerce</w:t>
      </w:r>
      <w:r w:rsidR="00C2036F">
        <w:rPr>
          <w:rFonts w:cs="Times New Roman" w:hint="eastAsia"/>
          <w:snapToGrid w:val="0"/>
          <w:color w:val="000000"/>
          <w:szCs w:val="20"/>
          <w:lang w:eastAsia="zh-CN" w:bidi="en-US"/>
        </w:rPr>
        <w:t xml:space="preserve"> and </w:t>
      </w:r>
      <w:r w:rsidRPr="0081506F">
        <w:rPr>
          <w:rFonts w:eastAsia="Times New Roman" w:cs="Times New Roman"/>
          <w:snapToGrid w:val="0"/>
          <w:color w:val="000000"/>
          <w:szCs w:val="20"/>
          <w:lang w:eastAsia="de-DE" w:bidi="en-US"/>
        </w:rPr>
        <w:t xml:space="preserve">the evolution of manufacturing paradigms, and </w:t>
      </w:r>
      <w:r w:rsidR="00570ED5">
        <w:rPr>
          <w:rFonts w:cs="Times New Roman" w:hint="eastAsia"/>
          <w:snapToGrid w:val="0"/>
          <w:color w:val="000000"/>
          <w:szCs w:val="20"/>
          <w:lang w:eastAsia="zh-CN" w:bidi="en-US"/>
        </w:rPr>
        <w:t>it has</w:t>
      </w:r>
      <w:r w:rsidRPr="0081506F">
        <w:rPr>
          <w:rFonts w:eastAsia="Times New Roman" w:cs="Times New Roman"/>
          <w:snapToGrid w:val="0"/>
          <w:color w:val="000000"/>
          <w:szCs w:val="20"/>
          <w:lang w:eastAsia="de-DE" w:bidi="en-US"/>
        </w:rPr>
        <w:t xml:space="preserve"> introduced the concept of C2M and its key features. The main characteristics of Industry 5.0 have been reviewed. Then, a C2M framework in the context of Industry 5.0 has been proposed and discussed. The authors have also showcased a typical in-progress C2M project from the laboratory.</w:t>
      </w:r>
    </w:p>
    <w:p w14:paraId="11BA660F" w14:textId="11688110" w:rsidR="00AC0C38" w:rsidRPr="00EB62CE" w:rsidRDefault="00AC0C38" w:rsidP="00EB62CE">
      <w:pPr>
        <w:jc w:val="both"/>
        <w:rPr>
          <w:rFonts w:cs="Times New Roman"/>
          <w:snapToGrid w:val="0"/>
          <w:color w:val="000000"/>
          <w:szCs w:val="20"/>
          <w:lang w:eastAsia="zh-CN" w:bidi="en-US"/>
        </w:rPr>
      </w:pPr>
      <w:r w:rsidRPr="0081506F">
        <w:rPr>
          <w:rFonts w:eastAsia="Times New Roman" w:cs="Times New Roman"/>
          <w:snapToGrid w:val="0"/>
          <w:color w:val="000000"/>
          <w:szCs w:val="20"/>
          <w:lang w:eastAsia="de-DE" w:bidi="en-US"/>
        </w:rPr>
        <w:t>This research is still in the initial stage. For application purposes, there are many types of products that need to be studied specifically. Besides, there are also many challenges that need more research</w:t>
      </w:r>
      <w:r w:rsidR="00EB62CE">
        <w:rPr>
          <w:rFonts w:cs="Times New Roman" w:hint="eastAsia"/>
          <w:snapToGrid w:val="0"/>
          <w:color w:val="000000"/>
          <w:szCs w:val="20"/>
          <w:lang w:eastAsia="zh-CN" w:bidi="en-US"/>
        </w:rPr>
        <w:t>, including t</w:t>
      </w:r>
      <w:r w:rsidRPr="0081506F">
        <w:rPr>
          <w:rFonts w:eastAsia="Times New Roman" w:cs="Times New Roman"/>
          <w:snapToGrid w:val="0"/>
          <w:color w:val="000000"/>
          <w:szCs w:val="20"/>
          <w:lang w:eastAsia="de-DE" w:bidi="en-US"/>
        </w:rPr>
        <w:t>echnologies to integrate data sources and associations consistently among o</w:t>
      </w:r>
      <w:r w:rsidR="00570ED5">
        <w:rPr>
          <w:rFonts w:cs="Times New Roman" w:hint="eastAsia"/>
          <w:snapToGrid w:val="0"/>
          <w:color w:val="000000"/>
          <w:szCs w:val="20"/>
          <w:lang w:eastAsia="zh-CN" w:bidi="en-US"/>
        </w:rPr>
        <w:t>l</w:t>
      </w:r>
      <w:r w:rsidRPr="0081506F">
        <w:rPr>
          <w:rFonts w:eastAsia="Times New Roman" w:cs="Times New Roman"/>
          <w:snapToGrid w:val="0"/>
          <w:color w:val="000000"/>
          <w:szCs w:val="20"/>
          <w:lang w:eastAsia="de-DE" w:bidi="en-US"/>
        </w:rPr>
        <w:t>der generation, payment acceptance, designing, manufacturing, shipping, and customer support smoothly as a systematic solution</w:t>
      </w:r>
      <w:r w:rsidR="00EB62CE">
        <w:rPr>
          <w:rFonts w:cs="Times New Roman" w:hint="eastAsia"/>
          <w:snapToGrid w:val="0"/>
          <w:color w:val="000000"/>
          <w:szCs w:val="20"/>
          <w:lang w:eastAsia="zh-CN" w:bidi="en-US"/>
        </w:rPr>
        <w:t>:</w:t>
      </w:r>
    </w:p>
    <w:p w14:paraId="36EA183B" w14:textId="77777777" w:rsidR="00AC0C38" w:rsidRPr="0081506F" w:rsidRDefault="00AC0C38" w:rsidP="00EB62CE">
      <w:pPr>
        <w:pStyle w:val="ELSPtextbulletlist"/>
        <w:numPr>
          <w:ilvl w:val="0"/>
          <w:numId w:val="10"/>
        </w:numPr>
        <w:spacing w:after="0"/>
        <w:ind w:left="867" w:hanging="442"/>
        <w:rPr>
          <w:rFonts w:eastAsia="LMRoman12-Regular" w:cs="Times New Roman"/>
        </w:rPr>
      </w:pPr>
      <w:r w:rsidRPr="0081506F">
        <w:rPr>
          <w:rFonts w:eastAsia="LMRoman12-Regular" w:cs="Times New Roman"/>
        </w:rPr>
        <w:t>Three hindrance factors for C2M are observed: (1) Resistance to manufacturing efficiency; (2) Lack of products and resources for C2M; (3) Need for more high-tech trained employees.</w:t>
      </w:r>
    </w:p>
    <w:p w14:paraId="4DB04D8C" w14:textId="00D0644E" w:rsidR="00AC0C38" w:rsidRPr="0081506F" w:rsidRDefault="00AC0C38" w:rsidP="00EB62CE">
      <w:pPr>
        <w:pStyle w:val="ELSPtextbulletlist"/>
        <w:numPr>
          <w:ilvl w:val="0"/>
          <w:numId w:val="10"/>
        </w:numPr>
        <w:spacing w:before="0" w:after="0"/>
        <w:ind w:left="867" w:hanging="442"/>
        <w:rPr>
          <w:rFonts w:eastAsia="LMRoman12-Regular" w:cs="Times New Roman"/>
        </w:rPr>
      </w:pPr>
      <w:r w:rsidRPr="0081506F">
        <w:rPr>
          <w:rFonts w:eastAsia="LMRoman12-Regular" w:cs="Times New Roman"/>
        </w:rPr>
        <w:t xml:space="preserve">General models for analyzing the profitability of C2M to keep the customers’ demands </w:t>
      </w:r>
      <w:r w:rsidR="00570ED5">
        <w:rPr>
          <w:rFonts w:eastAsia="LMRoman12-Regular" w:cs="Times New Roman" w:hint="eastAsia"/>
          <w:lang w:eastAsia="zh-CN"/>
        </w:rPr>
        <w:t>and</w:t>
      </w:r>
      <w:r w:rsidRPr="0081506F">
        <w:rPr>
          <w:rFonts w:eastAsia="LMRoman12-Regular" w:cs="Times New Roman"/>
        </w:rPr>
        <w:t xml:space="preserve"> manufacturers’ business objectives in balance.</w:t>
      </w:r>
    </w:p>
    <w:p w14:paraId="1A84D74B" w14:textId="680D712D" w:rsidR="00AC0C38" w:rsidRPr="00EB62CE" w:rsidRDefault="00AC0C38" w:rsidP="00EB62CE">
      <w:pPr>
        <w:pStyle w:val="ELSPtextbulletlist"/>
        <w:numPr>
          <w:ilvl w:val="0"/>
          <w:numId w:val="10"/>
        </w:numPr>
        <w:spacing w:before="0"/>
        <w:ind w:left="867" w:hanging="442"/>
        <w:rPr>
          <w:rFonts w:eastAsia="LMRoman12-Regular" w:cs="Times New Roman"/>
        </w:rPr>
      </w:pPr>
      <w:r w:rsidRPr="0081506F">
        <w:rPr>
          <w:rFonts w:eastAsia="LMRoman12-Regular" w:cs="Times New Roman"/>
        </w:rPr>
        <w:t>Customers’ data management and analysis to make the most use of data</w:t>
      </w:r>
      <w:r w:rsidR="00F86D3A">
        <w:rPr>
          <w:rFonts w:eastAsia="LMRoman12-Regular" w:cs="Times New Roman" w:hint="eastAsia"/>
          <w:lang w:eastAsia="zh-CN"/>
        </w:rPr>
        <w:t xml:space="preserve"> </w:t>
      </w:r>
      <w:r w:rsidRPr="0081506F">
        <w:rPr>
          <w:rFonts w:eastAsia="LMRoman12-Regular" w:cs="Times New Roman"/>
        </w:rPr>
        <w:t>and to keep its privacy and security.</w:t>
      </w:r>
    </w:p>
    <w:p w14:paraId="75440F04" w14:textId="77777777" w:rsidR="00AC0C38" w:rsidRPr="0081506F" w:rsidRDefault="00AC0C38" w:rsidP="00EB62CE">
      <w:pPr>
        <w:spacing w:before="240" w:after="240"/>
        <w:ind w:firstLine="0"/>
        <w:outlineLvl w:val="0"/>
        <w:rPr>
          <w:rFonts w:eastAsia="Times New Roman" w:cs="Times New Roman"/>
          <w:b/>
          <w:i/>
          <w:color w:val="000000"/>
          <w:szCs w:val="20"/>
        </w:rPr>
      </w:pPr>
      <w:r w:rsidRPr="0081506F">
        <w:rPr>
          <w:rFonts w:eastAsia="Times New Roman" w:cs="Times New Roman"/>
          <w:b/>
          <w:color w:val="000000"/>
          <w:szCs w:val="20"/>
        </w:rPr>
        <w:t>Acknowledgments</w:t>
      </w:r>
    </w:p>
    <w:p w14:paraId="4F010430" w14:textId="249BDC7E" w:rsidR="00277089" w:rsidRDefault="00AC0C38" w:rsidP="00EB62CE">
      <w:pPr>
        <w:ind w:firstLine="0"/>
        <w:jc w:val="both"/>
        <w:rPr>
          <w:rFonts w:eastAsia="Times New Roman" w:cs="Times New Roman"/>
          <w:color w:val="000000"/>
          <w:szCs w:val="20"/>
          <w:lang w:eastAsia="de-DE"/>
        </w:rPr>
      </w:pPr>
      <w:bookmarkStart w:id="7" w:name="_Hlk88137230"/>
      <w:r w:rsidRPr="0081506F">
        <w:rPr>
          <w:rFonts w:eastAsia="Times New Roman" w:cs="Times New Roman"/>
          <w:color w:val="000000"/>
          <w:szCs w:val="20"/>
          <w:lang w:eastAsia="de-DE"/>
        </w:rPr>
        <w:t xml:space="preserve">The authors acknowledge the financial support from </w:t>
      </w:r>
      <w:proofErr w:type="spellStart"/>
      <w:r w:rsidRPr="0081506F">
        <w:rPr>
          <w:rFonts w:eastAsia="Times New Roman" w:cs="Times New Roman"/>
          <w:color w:val="000000"/>
          <w:szCs w:val="20"/>
          <w:lang w:eastAsia="de-DE"/>
        </w:rPr>
        <w:t>SUSTech</w:t>
      </w:r>
      <w:proofErr w:type="spellEnd"/>
      <w:r w:rsidRPr="0081506F">
        <w:rPr>
          <w:rFonts w:eastAsia="Times New Roman" w:cs="Times New Roman"/>
          <w:color w:val="000000"/>
          <w:szCs w:val="20"/>
          <w:lang w:eastAsia="de-DE"/>
        </w:rPr>
        <w:t xml:space="preserve">, Shenzhen </w:t>
      </w:r>
      <w:proofErr w:type="spellStart"/>
      <w:r w:rsidRPr="0081506F">
        <w:rPr>
          <w:rFonts w:eastAsia="Times New Roman" w:cs="Times New Roman"/>
          <w:color w:val="000000"/>
          <w:szCs w:val="20"/>
          <w:lang w:eastAsia="de-DE"/>
        </w:rPr>
        <w:t>Fudakin</w:t>
      </w:r>
      <w:proofErr w:type="spellEnd"/>
      <w:r w:rsidRPr="0081506F">
        <w:rPr>
          <w:rFonts w:eastAsia="Times New Roman" w:cs="Times New Roman"/>
          <w:color w:val="000000"/>
          <w:szCs w:val="20"/>
          <w:lang w:eastAsia="de-DE"/>
        </w:rPr>
        <w:t xml:space="preserve"> Technique</w:t>
      </w:r>
      <w:r w:rsidR="00F86D3A">
        <w:rPr>
          <w:rFonts w:cs="Times New Roman" w:hint="eastAsia"/>
          <w:color w:val="000000"/>
          <w:szCs w:val="20"/>
          <w:lang w:eastAsia="zh-CN"/>
        </w:rPr>
        <w:t>,</w:t>
      </w:r>
      <w:r w:rsidRPr="0081506F">
        <w:rPr>
          <w:rFonts w:eastAsia="Times New Roman" w:cs="Times New Roman"/>
          <w:color w:val="000000"/>
          <w:szCs w:val="20"/>
          <w:lang w:eastAsia="de-DE"/>
        </w:rPr>
        <w:t xml:space="preserve"> and Sewing Technique. Many thanks to </w:t>
      </w:r>
      <w:r w:rsidR="00BF5917">
        <w:rPr>
          <w:rFonts w:cs="Times New Roman" w:hint="eastAsia"/>
          <w:color w:val="000000"/>
          <w:szCs w:val="20"/>
          <w:lang w:eastAsia="zh-CN"/>
        </w:rPr>
        <w:t xml:space="preserve">the </w:t>
      </w:r>
      <w:r w:rsidRPr="0081506F">
        <w:rPr>
          <w:rFonts w:eastAsia="Times New Roman" w:cs="Times New Roman"/>
          <w:color w:val="000000"/>
          <w:szCs w:val="20"/>
          <w:lang w:eastAsia="de-DE"/>
        </w:rPr>
        <w:t>Sewing Technique</w:t>
      </w:r>
      <w:r w:rsidR="00BF5917">
        <w:rPr>
          <w:rFonts w:cs="Times New Roman" w:hint="eastAsia"/>
          <w:color w:val="000000"/>
          <w:szCs w:val="20"/>
          <w:lang w:eastAsia="zh-CN"/>
        </w:rPr>
        <w:t>,</w:t>
      </w:r>
      <w:r w:rsidRPr="0081506F">
        <w:rPr>
          <w:rFonts w:eastAsia="Times New Roman" w:cs="Times New Roman"/>
          <w:color w:val="000000"/>
          <w:szCs w:val="20"/>
          <w:lang w:eastAsia="de-DE"/>
        </w:rPr>
        <w:t xml:space="preserve"> </w:t>
      </w:r>
      <w:r w:rsidR="00BF5917">
        <w:rPr>
          <w:rFonts w:cs="Times New Roman" w:hint="eastAsia"/>
          <w:color w:val="000000"/>
          <w:szCs w:val="20"/>
          <w:lang w:eastAsia="zh-CN"/>
        </w:rPr>
        <w:t>e</w:t>
      </w:r>
      <w:r w:rsidRPr="0081506F">
        <w:rPr>
          <w:rFonts w:eastAsia="Times New Roman" w:cs="Times New Roman"/>
          <w:color w:val="000000"/>
          <w:szCs w:val="20"/>
          <w:lang w:eastAsia="de-DE"/>
        </w:rPr>
        <w:t xml:space="preserve">specially for those organized workshops and visits in the investigation phase. </w:t>
      </w:r>
    </w:p>
    <w:p w14:paraId="698B6B2F" w14:textId="1B92CDBE" w:rsidR="00AC0C38" w:rsidRPr="00277089" w:rsidRDefault="00277089" w:rsidP="00277089">
      <w:pPr>
        <w:spacing w:line="240" w:lineRule="auto"/>
        <w:ind w:firstLine="0"/>
        <w:rPr>
          <w:rFonts w:cs="Times New Roman"/>
          <w:color w:val="000000"/>
          <w:szCs w:val="20"/>
          <w:lang w:eastAsia="zh-CN"/>
        </w:rPr>
      </w:pPr>
      <w:r>
        <w:rPr>
          <w:rFonts w:eastAsia="Times New Roman" w:cs="Times New Roman"/>
          <w:color w:val="000000"/>
          <w:szCs w:val="20"/>
          <w:lang w:eastAsia="de-DE"/>
        </w:rPr>
        <w:br w:type="page"/>
      </w:r>
    </w:p>
    <w:p w14:paraId="750A8977" w14:textId="577A3433" w:rsidR="00AC0C38" w:rsidRPr="0081506F" w:rsidRDefault="00AC0C38" w:rsidP="00EB62CE">
      <w:pPr>
        <w:spacing w:before="240" w:after="240"/>
        <w:ind w:firstLine="0"/>
        <w:outlineLvl w:val="0"/>
        <w:rPr>
          <w:rFonts w:eastAsia="Times New Roman" w:cs="Times New Roman"/>
          <w:b/>
          <w:bCs/>
          <w:color w:val="000000"/>
          <w:szCs w:val="20"/>
          <w:lang w:eastAsia="de-DE"/>
        </w:rPr>
      </w:pPr>
      <w:r w:rsidRPr="0081506F">
        <w:rPr>
          <w:rFonts w:eastAsia="Times New Roman" w:cs="Times New Roman"/>
          <w:b/>
          <w:bCs/>
          <w:color w:val="000000"/>
          <w:szCs w:val="20"/>
          <w:lang w:eastAsia="de-DE"/>
        </w:rPr>
        <w:lastRenderedPageBreak/>
        <w:t xml:space="preserve">Authors’ </w:t>
      </w:r>
      <w:r w:rsidR="00EB62CE" w:rsidRPr="0081506F">
        <w:rPr>
          <w:rFonts w:eastAsia="Times New Roman" w:cs="Times New Roman"/>
          <w:b/>
          <w:bCs/>
          <w:color w:val="000000"/>
          <w:szCs w:val="20"/>
          <w:lang w:eastAsia="de-DE"/>
        </w:rPr>
        <w:t>contribution</w:t>
      </w:r>
    </w:p>
    <w:p w14:paraId="304886E1" w14:textId="77777777" w:rsidR="00AC0C38" w:rsidRPr="0081506F" w:rsidRDefault="00AC0C38" w:rsidP="00EB62CE">
      <w:pPr>
        <w:ind w:firstLine="0"/>
        <w:jc w:val="both"/>
        <w:rPr>
          <w:rFonts w:eastAsia="Times New Roman" w:cs="Times New Roman"/>
          <w:color w:val="000000"/>
          <w:szCs w:val="20"/>
          <w:lang w:eastAsia="de-DE"/>
        </w:rPr>
      </w:pPr>
      <w:r w:rsidRPr="0081506F">
        <w:rPr>
          <w:rFonts w:eastAsia="Times New Roman" w:cs="Times New Roman" w:hint="eastAsia"/>
          <w:color w:val="000000"/>
          <w:szCs w:val="20"/>
          <w:lang w:eastAsia="de-DE"/>
        </w:rPr>
        <w:t>Yanglang</w:t>
      </w:r>
      <w:r w:rsidRPr="0081506F">
        <w:rPr>
          <w:rFonts w:eastAsia="Times New Roman" w:cs="Times New Roman"/>
          <w:color w:val="000000"/>
          <w:szCs w:val="20"/>
          <w:lang w:eastAsia="de-DE"/>
        </w:rPr>
        <w:t xml:space="preserve"> </w:t>
      </w:r>
      <w:r w:rsidRPr="0081506F">
        <w:rPr>
          <w:rFonts w:eastAsia="Times New Roman" w:cs="Times New Roman" w:hint="eastAsia"/>
          <w:color w:val="000000"/>
          <w:szCs w:val="20"/>
          <w:lang w:eastAsia="de-DE"/>
        </w:rPr>
        <w:t>Yuan</w:t>
      </w:r>
      <w:r w:rsidRPr="0081506F">
        <w:rPr>
          <w:rFonts w:eastAsia="Times New Roman" w:cs="Times New Roman"/>
          <w:color w:val="000000"/>
          <w:szCs w:val="20"/>
          <w:lang w:eastAsia="de-DE"/>
        </w:rPr>
        <w:t xml:space="preserve">: Conceptualization, Data Curation, Formal Analysis, Investigation, Methodology, Visualization, Writing - Original Draft, Writing - Review &amp; Editing; </w:t>
      </w:r>
      <w:proofErr w:type="spellStart"/>
      <w:r w:rsidRPr="0081506F">
        <w:rPr>
          <w:rFonts w:eastAsia="Times New Roman" w:cs="Times New Roman"/>
          <w:color w:val="000000"/>
          <w:szCs w:val="20"/>
          <w:lang w:eastAsia="de-DE"/>
        </w:rPr>
        <w:t>Jingke</w:t>
      </w:r>
      <w:proofErr w:type="spellEnd"/>
      <w:r w:rsidRPr="0081506F">
        <w:rPr>
          <w:rFonts w:eastAsia="Times New Roman" w:cs="Times New Roman"/>
          <w:color w:val="000000"/>
          <w:szCs w:val="20"/>
          <w:lang w:eastAsia="de-DE"/>
        </w:rPr>
        <w:t xml:space="preserve"> Wang: Data Curation, Formal Analysis, Investigation, Resources, Visualization, Writing - Original Draft; </w:t>
      </w:r>
      <w:proofErr w:type="spellStart"/>
      <w:r w:rsidRPr="0081506F">
        <w:rPr>
          <w:rFonts w:eastAsia="Times New Roman" w:cs="Times New Roman"/>
          <w:color w:val="000000"/>
          <w:szCs w:val="20"/>
          <w:lang w:eastAsia="de-DE"/>
        </w:rPr>
        <w:t>Guyue</w:t>
      </w:r>
      <w:proofErr w:type="spellEnd"/>
      <w:r w:rsidRPr="0081506F">
        <w:rPr>
          <w:rFonts w:eastAsia="Times New Roman" w:cs="Times New Roman"/>
          <w:color w:val="000000"/>
          <w:szCs w:val="20"/>
          <w:lang w:eastAsia="de-DE"/>
        </w:rPr>
        <w:t xml:space="preserve"> Zhou: Conceptualization, Funding Acquisition, Validation; Yiming Rong: Supervision, Validation, Writing - Review &amp; Editing; </w:t>
      </w:r>
      <w:proofErr w:type="spellStart"/>
      <w:r w:rsidRPr="0081506F">
        <w:rPr>
          <w:rFonts w:eastAsia="Times New Roman" w:cs="Times New Roman"/>
          <w:color w:val="000000"/>
          <w:szCs w:val="20"/>
          <w:lang w:eastAsia="de-DE"/>
        </w:rPr>
        <w:t>Yongsheng</w:t>
      </w:r>
      <w:proofErr w:type="spellEnd"/>
      <w:r w:rsidRPr="0081506F">
        <w:rPr>
          <w:rFonts w:eastAsia="Times New Roman" w:cs="Times New Roman"/>
          <w:color w:val="000000"/>
          <w:szCs w:val="20"/>
          <w:lang w:eastAsia="de-DE"/>
        </w:rPr>
        <w:t xml:space="preserve"> Ma: Funding Acquisition, Supervision, Validation, Writing - Review &amp; Editing.</w:t>
      </w:r>
    </w:p>
    <w:p w14:paraId="696B27E6" w14:textId="5594297D" w:rsidR="00AC0C38" w:rsidRPr="00EB62CE" w:rsidRDefault="00AC0C38" w:rsidP="00EB62CE">
      <w:pPr>
        <w:spacing w:before="240" w:after="240"/>
        <w:ind w:firstLine="0"/>
        <w:outlineLvl w:val="0"/>
        <w:rPr>
          <w:rFonts w:cs="Times New Roman"/>
          <w:b/>
          <w:bCs/>
          <w:color w:val="000000"/>
          <w:szCs w:val="20"/>
          <w:lang w:eastAsia="zh-CN"/>
        </w:rPr>
      </w:pPr>
      <w:r w:rsidRPr="0081506F">
        <w:rPr>
          <w:rFonts w:eastAsia="Times New Roman" w:cs="Times New Roman"/>
          <w:b/>
          <w:bCs/>
          <w:color w:val="000000"/>
          <w:szCs w:val="20"/>
          <w:lang w:eastAsia="de-DE"/>
        </w:rPr>
        <w:t>Conflicts of Interest</w:t>
      </w:r>
      <w:bookmarkStart w:id="8" w:name="_Hlk88136550"/>
    </w:p>
    <w:p w14:paraId="4EE68B4E" w14:textId="7FBB66A9" w:rsidR="00AC0C38" w:rsidRPr="0081506F" w:rsidRDefault="00AC0C38" w:rsidP="00EB62CE">
      <w:pPr>
        <w:ind w:firstLine="0"/>
        <w:jc w:val="both"/>
        <w:rPr>
          <w:rFonts w:eastAsia="Times New Roman" w:cs="Times New Roman"/>
          <w:color w:val="000000"/>
          <w:szCs w:val="20"/>
          <w:lang w:eastAsia="de-DE"/>
        </w:rPr>
      </w:pPr>
      <w:r w:rsidRPr="0081506F">
        <w:rPr>
          <w:rFonts w:eastAsia="Times New Roman" w:cs="Times New Roman"/>
          <w:color w:val="000000"/>
          <w:szCs w:val="20"/>
          <w:lang w:eastAsia="de-DE"/>
        </w:rPr>
        <w:t>This article has been partially accepted for oral presentation in the “2023 NSFC-RGC Con</w:t>
      </w:r>
      <w:r w:rsidR="00BF5917">
        <w:rPr>
          <w:rFonts w:cs="Times New Roman" w:hint="eastAsia"/>
          <w:color w:val="000000"/>
          <w:szCs w:val="20"/>
          <w:lang w:eastAsia="zh-CN"/>
        </w:rPr>
        <w:t>f</w:t>
      </w:r>
      <w:r w:rsidRPr="0081506F">
        <w:rPr>
          <w:rFonts w:eastAsia="Times New Roman" w:cs="Times New Roman"/>
          <w:color w:val="000000"/>
          <w:szCs w:val="20"/>
          <w:lang w:eastAsia="de-DE"/>
        </w:rPr>
        <w:t>erence on</w:t>
      </w:r>
      <w:r w:rsidRPr="0081506F">
        <w:rPr>
          <w:rFonts w:cs="Times New Roman" w:hint="eastAsia"/>
          <w:color w:val="000000"/>
          <w:szCs w:val="20"/>
          <w:lang w:eastAsia="zh-CN"/>
        </w:rPr>
        <w:t xml:space="preserve"> </w:t>
      </w:r>
      <w:r w:rsidRPr="0081506F">
        <w:rPr>
          <w:rFonts w:eastAsia="Times New Roman" w:cs="Times New Roman"/>
          <w:color w:val="000000"/>
          <w:szCs w:val="20"/>
          <w:lang w:eastAsia="de-DE"/>
        </w:rPr>
        <w:t>Frontiers of Industrial Big Data and Intelligent Systems, Hong Kong SAR, China”, but it has not been published. The authors declare no conflict of interest.</w:t>
      </w:r>
    </w:p>
    <w:bookmarkEnd w:id="7"/>
    <w:bookmarkEnd w:id="8"/>
    <w:p w14:paraId="7D7B06A0" w14:textId="77777777" w:rsidR="00AC0C38" w:rsidRPr="0081506F" w:rsidRDefault="00AC0C38" w:rsidP="00EB62CE">
      <w:pPr>
        <w:spacing w:before="240" w:after="240"/>
        <w:ind w:firstLine="0"/>
        <w:outlineLvl w:val="0"/>
        <w:rPr>
          <w:rFonts w:eastAsia="Times New Roman" w:cs="Times New Roman"/>
          <w:b/>
          <w:bCs/>
          <w:color w:val="000000"/>
          <w:szCs w:val="20"/>
          <w:lang w:eastAsia="de-DE"/>
        </w:rPr>
      </w:pPr>
      <w:r w:rsidRPr="0081506F">
        <w:rPr>
          <w:rFonts w:eastAsia="Times New Roman" w:cs="Times New Roman"/>
          <w:b/>
          <w:bCs/>
          <w:color w:val="000000"/>
          <w:szCs w:val="20"/>
          <w:lang w:eastAsia="de-DE"/>
        </w:rPr>
        <w:t>References</w:t>
      </w:r>
    </w:p>
    <w:p w14:paraId="5FD0C9B3" w14:textId="77777777" w:rsidR="00EC446E" w:rsidRDefault="00AC0C38" w:rsidP="00EC446E">
      <w:pPr>
        <w:pStyle w:val="ae"/>
      </w:pPr>
      <w:r w:rsidRPr="0081506F">
        <w:rPr>
          <w:rFonts w:asciiTheme="minorHAnsi" w:hAnsiTheme="minorHAnsi"/>
          <w:b/>
          <w:bCs/>
        </w:rPr>
        <w:fldChar w:fldCharType="begin"/>
      </w:r>
      <w:r w:rsidR="00453FA7">
        <w:rPr>
          <w:b/>
          <w:bCs/>
        </w:rPr>
        <w:instrText xml:space="preserve"> ADDIN ZOTERO_BIBL {"uncited":[],"omitted":[],"custom":[]} CSL_BIBLIOGRAPHY </w:instrText>
      </w:r>
      <w:r w:rsidRPr="0081506F">
        <w:rPr>
          <w:rFonts w:asciiTheme="minorHAnsi" w:hAnsiTheme="minorHAnsi"/>
          <w:b/>
          <w:bCs/>
        </w:rPr>
        <w:fldChar w:fldCharType="separate"/>
      </w:r>
      <w:r w:rsidR="00EC446E">
        <w:t>[1]</w:t>
      </w:r>
      <w:r w:rsidR="00EC446E">
        <w:tab/>
        <w:t xml:space="preserve">H. Mak, Z. Max Shen, When Triple‐A Supply Chains Meet Digitalization: The Case of JD.com’s C2M Model, </w:t>
      </w:r>
      <w:r w:rsidR="00EC446E">
        <w:rPr>
          <w:i/>
          <w:iCs/>
        </w:rPr>
        <w:t>Prod Oper Manag</w:t>
      </w:r>
      <w:r w:rsidR="00EC446E">
        <w:t>. 30 (2021) :656–665.</w:t>
      </w:r>
    </w:p>
    <w:p w14:paraId="67D6BCE1" w14:textId="77777777" w:rsidR="00EC446E" w:rsidRDefault="00EC446E" w:rsidP="00EC446E">
      <w:pPr>
        <w:pStyle w:val="ae"/>
      </w:pPr>
      <w:r>
        <w:t>[2]</w:t>
      </w:r>
      <w:r>
        <w:tab/>
        <w:t xml:space="preserve">Digital 2023: Global Overview Report, </w:t>
      </w:r>
      <w:r>
        <w:rPr>
          <w:i/>
          <w:iCs/>
        </w:rPr>
        <w:t>DataReportal – Global Digital Insights</w:t>
      </w:r>
      <w:r>
        <w:t>. (2023). https://datareportal.com/reports/digital-2023-global-overview-report (accessed April 17, 2023).</w:t>
      </w:r>
    </w:p>
    <w:p w14:paraId="3418F04F" w14:textId="77777777" w:rsidR="00EC446E" w:rsidRDefault="00EC446E" w:rsidP="00EC446E">
      <w:pPr>
        <w:pStyle w:val="ae"/>
      </w:pPr>
      <w:r>
        <w:t>[3]</w:t>
      </w:r>
      <w:r>
        <w:tab/>
        <w:t>Ministry of Commerce of China, E-COMMERCE IN CHINA 2021, (n.d.). http://www.mofcom.gov.cn/article/zwgk/gkbnjg/202211/20221103368045.shtml (accessed April 17, 2023).</w:t>
      </w:r>
    </w:p>
    <w:p w14:paraId="3BC7E81B" w14:textId="77777777" w:rsidR="00EC446E" w:rsidRDefault="00EC446E" w:rsidP="00EC446E">
      <w:pPr>
        <w:pStyle w:val="ae"/>
      </w:pPr>
      <w:r>
        <w:t>[4]</w:t>
      </w:r>
      <w:r>
        <w:tab/>
        <w:t xml:space="preserve">Ministry of Commerce of China, </w:t>
      </w:r>
      <w:r>
        <w:rPr>
          <w:i/>
          <w:iCs/>
        </w:rPr>
        <w:t>E-COMMERCE IN CHINA 2022</w:t>
      </w:r>
      <w:r>
        <w:t>, 2023. http://dzsws.mofcom.gov.cn/article/ztxx/ndbg/202306/20230603415404.shtml (accessed March 15, 2024).</w:t>
      </w:r>
    </w:p>
    <w:p w14:paraId="7F2032BD" w14:textId="77777777" w:rsidR="00EC446E" w:rsidRDefault="00EC446E" w:rsidP="00EC446E">
      <w:pPr>
        <w:pStyle w:val="ae"/>
      </w:pPr>
      <w:r>
        <w:t>[5]</w:t>
      </w:r>
      <w:r>
        <w:tab/>
        <w:t xml:space="preserve">X. Xu, Y. Lu, B. Vogel-Heuser, L. Wang, Industry 4.0 and Industry 5.0—Inception, conception and perception, </w:t>
      </w:r>
      <w:r>
        <w:rPr>
          <w:i/>
          <w:iCs/>
        </w:rPr>
        <w:t>Journal of Manufacturing Systems</w:t>
      </w:r>
      <w:r>
        <w:t>. 61 (2021) :530–535.</w:t>
      </w:r>
    </w:p>
    <w:p w14:paraId="11478230" w14:textId="77777777" w:rsidR="00EC446E" w:rsidRDefault="00EC446E" w:rsidP="00EC446E">
      <w:pPr>
        <w:pStyle w:val="ae"/>
      </w:pPr>
      <w:r>
        <w:t>[6]</w:t>
      </w:r>
      <w:r>
        <w:tab/>
        <w:t xml:space="preserve">S.J. Hu, Evolving Paradigms of Manufacturing: From Mass Production to Mass Customization and Personalization, </w:t>
      </w:r>
      <w:r>
        <w:rPr>
          <w:i/>
          <w:iCs/>
        </w:rPr>
        <w:t>Procedia CIRP</w:t>
      </w:r>
      <w:r>
        <w:t>. 7 (2013) :3–8.</w:t>
      </w:r>
    </w:p>
    <w:p w14:paraId="7F5A12EC" w14:textId="77777777" w:rsidR="00EC446E" w:rsidRDefault="00EC446E" w:rsidP="00EC446E">
      <w:pPr>
        <w:pStyle w:val="ae"/>
      </w:pPr>
      <w:r>
        <w:t>[7]</w:t>
      </w:r>
      <w:r>
        <w:tab/>
        <w:t xml:space="preserve">Y. Koren, </w:t>
      </w:r>
      <w:r>
        <w:rPr>
          <w:i/>
          <w:iCs/>
        </w:rPr>
        <w:t>The Global Manufacturing Revolution: Product-Process-Business Integration and Reconfigurable Systems</w:t>
      </w:r>
      <w:r>
        <w:t>, John Wiley &amp; Sons, Inc., Hoboken, NJ, USA, 2010.</w:t>
      </w:r>
    </w:p>
    <w:p w14:paraId="3D94DD5F" w14:textId="77777777" w:rsidR="00EC446E" w:rsidRDefault="00EC446E" w:rsidP="00EC446E">
      <w:pPr>
        <w:pStyle w:val="ae"/>
      </w:pPr>
      <w:r>
        <w:t>[8]</w:t>
      </w:r>
      <w:r>
        <w:tab/>
        <w:t xml:space="preserve">C.L. Costin, </w:t>
      </w:r>
      <w:r>
        <w:rPr>
          <w:i/>
          <w:iCs/>
        </w:rPr>
        <w:t>Craft Production Systems</w:t>
      </w:r>
      <w:r>
        <w:t>, in: G.M. Feinman, T.D. Price (Eds.), Archaeology at the Millennium: A Sourcebook, Springer US, Boston, MA, 2001: pp. 273–327.</w:t>
      </w:r>
    </w:p>
    <w:p w14:paraId="12FD663F" w14:textId="77777777" w:rsidR="00EC446E" w:rsidRDefault="00EC446E" w:rsidP="00EC446E">
      <w:pPr>
        <w:pStyle w:val="ae"/>
      </w:pPr>
      <w:r>
        <w:t>[9]</w:t>
      </w:r>
      <w:r>
        <w:tab/>
        <w:t xml:space="preserve">J. Barlow, From Craft Production to Mass Customisation. Innovation Requirements for the UK Housebuilding Industry, </w:t>
      </w:r>
      <w:r>
        <w:rPr>
          <w:i/>
          <w:iCs/>
        </w:rPr>
        <w:t>Housing Studies</w:t>
      </w:r>
      <w:r>
        <w:t>. 14 (1999) :23–42.</w:t>
      </w:r>
    </w:p>
    <w:p w14:paraId="1E484579" w14:textId="77777777" w:rsidR="00EC446E" w:rsidRDefault="00EC446E" w:rsidP="00EC446E">
      <w:pPr>
        <w:pStyle w:val="ae"/>
      </w:pPr>
      <w:r>
        <w:t>[10]</w:t>
      </w:r>
      <w:r>
        <w:tab/>
        <w:t xml:space="preserve">A. Kumar, From mass customization to mass personalization: a strategic transformation, </w:t>
      </w:r>
      <w:r>
        <w:rPr>
          <w:i/>
          <w:iCs/>
        </w:rPr>
        <w:t>Int J Flex Manuf Syst</w:t>
      </w:r>
      <w:r>
        <w:t>. 19 (2007) :533–547.</w:t>
      </w:r>
    </w:p>
    <w:p w14:paraId="559DEA7A" w14:textId="77777777" w:rsidR="00EC446E" w:rsidRDefault="00EC446E" w:rsidP="00EC446E">
      <w:pPr>
        <w:pStyle w:val="ae"/>
      </w:pPr>
      <w:r>
        <w:t>[11]</w:t>
      </w:r>
      <w:r>
        <w:tab/>
        <w:t xml:space="preserve">G. Da Silveira, D. Borenstein, F.S. Fogliatto, Mass customization: Literature review and research directions, </w:t>
      </w:r>
      <w:r>
        <w:rPr>
          <w:i/>
          <w:iCs/>
        </w:rPr>
        <w:t>International Journal of Production Economics</w:t>
      </w:r>
      <w:r>
        <w:t>. 72 (2001) :1–13.</w:t>
      </w:r>
    </w:p>
    <w:p w14:paraId="26393B04" w14:textId="77777777" w:rsidR="00EC446E" w:rsidRDefault="00EC446E" w:rsidP="00EC446E">
      <w:pPr>
        <w:pStyle w:val="ae"/>
      </w:pPr>
      <w:r>
        <w:t>[12]</w:t>
      </w:r>
      <w:r>
        <w:tab/>
        <w:t xml:space="preserve">N. Liu, P.-S. Chow, H. Zhao, Challenges and critical successful factors for apparel mass customization operations: recent development and case study, </w:t>
      </w:r>
      <w:r>
        <w:rPr>
          <w:i/>
          <w:iCs/>
        </w:rPr>
        <w:t>Ann Oper Res</w:t>
      </w:r>
      <w:r>
        <w:t>. 291 (2020) :531–563.</w:t>
      </w:r>
    </w:p>
    <w:p w14:paraId="7C99C31E" w14:textId="77777777" w:rsidR="00EC446E" w:rsidRDefault="00EC446E" w:rsidP="00EC446E">
      <w:pPr>
        <w:pStyle w:val="ae"/>
      </w:pPr>
      <w:r>
        <w:lastRenderedPageBreak/>
        <w:t>[13]</w:t>
      </w:r>
      <w:r>
        <w:tab/>
        <w:t xml:space="preserve">N. Suzić, C. Forza, A. Trentin, Z. Anišić, Implementation guidelines for mass customization: current characteristics and suggestions for improvement, </w:t>
      </w:r>
      <w:r>
        <w:rPr>
          <w:i/>
          <w:iCs/>
        </w:rPr>
        <w:t>Production Planning &amp; Control</w:t>
      </w:r>
      <w:r>
        <w:t>. 29 (2018) :856–871.</w:t>
      </w:r>
    </w:p>
    <w:p w14:paraId="31DF5EB8" w14:textId="77777777" w:rsidR="00EC446E" w:rsidRDefault="00EC446E" w:rsidP="00EC446E">
      <w:pPr>
        <w:pStyle w:val="ae"/>
      </w:pPr>
      <w:r>
        <w:t>[14]</w:t>
      </w:r>
      <w:r>
        <w:tab/>
        <w:t xml:space="preserve">R.K. Sikhwal, P.R.N. Childs, </w:t>
      </w:r>
      <w:r>
        <w:rPr>
          <w:i/>
          <w:iCs/>
        </w:rPr>
        <w:t>Product design for mass individualisation for industrial application</w:t>
      </w:r>
      <w:r>
        <w:t>, in: 2017 IEEE International Conference on Industrial Engineering and Engineering Management (IEEM), IEEE, Singapore, 2017: pp. 674–680.</w:t>
      </w:r>
    </w:p>
    <w:p w14:paraId="61418665" w14:textId="77777777" w:rsidR="00EC446E" w:rsidRDefault="00EC446E" w:rsidP="00EC446E">
      <w:pPr>
        <w:pStyle w:val="ae"/>
      </w:pPr>
      <w:r>
        <w:t>[15]</w:t>
      </w:r>
      <w:r>
        <w:tab/>
        <w:t xml:space="preserve">J. Bai, K.C. So, C.S. Tang, X. (Michael) Chen, H. Wang, Coordinating Supply and Demand on an On-Demand Service Platform with Impatient Customers, </w:t>
      </w:r>
      <w:r>
        <w:rPr>
          <w:i/>
          <w:iCs/>
        </w:rPr>
        <w:t>M&amp;SOM</w:t>
      </w:r>
      <w:r>
        <w:t>. 21 (2019) :556–570.</w:t>
      </w:r>
    </w:p>
    <w:p w14:paraId="29CDAA75" w14:textId="77777777" w:rsidR="00EC446E" w:rsidRDefault="00EC446E" w:rsidP="00EC446E">
      <w:pPr>
        <w:pStyle w:val="ae"/>
      </w:pPr>
      <w:r>
        <w:t>[16]</w:t>
      </w:r>
      <w:r>
        <w:tab/>
        <w:t xml:space="preserve">M.L. Swink, R. Calantone, Design-manufacturing integration as a mediator of antecedents to new product design quality, </w:t>
      </w:r>
      <w:r>
        <w:rPr>
          <w:i/>
          <w:iCs/>
        </w:rPr>
        <w:t>IEEE Transactions on Engineering Management</w:t>
      </w:r>
      <w:r>
        <w:t>. 51 (2004) :472–482.</w:t>
      </w:r>
    </w:p>
    <w:p w14:paraId="52111535" w14:textId="77777777" w:rsidR="00EC446E" w:rsidRDefault="00EC446E" w:rsidP="00EC446E">
      <w:pPr>
        <w:pStyle w:val="ae"/>
      </w:pPr>
      <w:r>
        <w:t>[17]</w:t>
      </w:r>
      <w:r>
        <w:tab/>
        <w:t xml:space="preserve">P. Zheng, Y. Lin, C.-H. Chen, X. Xu, Smart, connected open architecture product: an IT-driven co-creation paradigm with lifecycle personalization concerns, </w:t>
      </w:r>
      <w:r>
        <w:rPr>
          <w:i/>
          <w:iCs/>
        </w:rPr>
        <w:t>International Journal of Production Research</w:t>
      </w:r>
      <w:r>
        <w:t>. 57 (2019) :2571–2584.</w:t>
      </w:r>
    </w:p>
    <w:p w14:paraId="74676FC3" w14:textId="77777777" w:rsidR="00EC446E" w:rsidRDefault="00EC446E" w:rsidP="00EC446E">
      <w:pPr>
        <w:pStyle w:val="ae"/>
      </w:pPr>
      <w:r>
        <w:t>[18]</w:t>
      </w:r>
      <w:r>
        <w:tab/>
        <w:t xml:space="preserve">T.-C. Wang, R.-S. Guo, C. Chen, </w:t>
      </w:r>
      <w:r>
        <w:rPr>
          <w:i/>
          <w:iCs/>
        </w:rPr>
        <w:t>Data Mining Methods to Support C2M Product-Service Systems Design and Recommendation System Based on User Value</w:t>
      </w:r>
      <w:r>
        <w:t>, in: 2022 Portland International Conference on Management of Engineering and Technology (PICMET), 2022: pp. 1–9.</w:t>
      </w:r>
    </w:p>
    <w:p w14:paraId="3F37800E" w14:textId="77777777" w:rsidR="00EC446E" w:rsidRDefault="00EC446E" w:rsidP="00EC446E">
      <w:pPr>
        <w:pStyle w:val="ae"/>
      </w:pPr>
      <w:r>
        <w:t>[19]</w:t>
      </w:r>
      <w:r>
        <w:tab/>
        <w:t xml:space="preserve">J.Z. Jianye Liu, Research on the Digital Transformation of Sporting Goods Manufacturing Industry in China Based on “C2M” Mode, </w:t>
      </w:r>
      <w:r>
        <w:rPr>
          <w:i/>
          <w:iCs/>
        </w:rPr>
        <w:t>Converter</w:t>
      </w:r>
      <w:r>
        <w:t>. (2021) :285–291.</w:t>
      </w:r>
    </w:p>
    <w:p w14:paraId="4F38686F" w14:textId="77777777" w:rsidR="00EC446E" w:rsidRDefault="00EC446E" w:rsidP="00EC446E">
      <w:pPr>
        <w:pStyle w:val="ae"/>
      </w:pPr>
      <w:r>
        <w:t>[20]</w:t>
      </w:r>
      <w:r>
        <w:tab/>
        <w:t xml:space="preserve">Y. Wang, X. Li, </w:t>
      </w:r>
      <w:r>
        <w:rPr>
          <w:i/>
          <w:iCs/>
        </w:rPr>
        <w:t>Addressing the Semantic Gap in the Consumer-to-Manufacturer Strategy Using Dual Convolutional Neural Network</w:t>
      </w:r>
      <w:r>
        <w:t>, in: 2021 IEEE International Conference on Industrial Engineering and Engineering Management (IEEM), IEEE, Singapore, Singapore, 2021: pp. 624–628.</w:t>
      </w:r>
    </w:p>
    <w:p w14:paraId="420B51E0" w14:textId="77777777" w:rsidR="00EC446E" w:rsidRDefault="00EC446E" w:rsidP="00EC446E">
      <w:pPr>
        <w:pStyle w:val="ae"/>
      </w:pPr>
      <w:r>
        <w:t>[21]</w:t>
      </w:r>
      <w:r>
        <w:tab/>
        <w:t xml:space="preserve">C. Li, W. Li, </w:t>
      </w:r>
      <w:r>
        <w:rPr>
          <w:i/>
          <w:iCs/>
        </w:rPr>
        <w:t>The Model Construction and Application Practice of Personalized Customization System in Internet era —Take Kutesmart C2M Personalized Customization of Red Collar Group as an Example</w:t>
      </w:r>
      <w:r>
        <w:t>, in: 2020 2nd International Conference on Economic Management and Model Engineering (ICEMME), IEEE, Chongqing, China, 2020: pp. 515–520.</w:t>
      </w:r>
    </w:p>
    <w:p w14:paraId="4750D943" w14:textId="77777777" w:rsidR="00EC446E" w:rsidRDefault="00EC446E" w:rsidP="00EC446E">
      <w:pPr>
        <w:pStyle w:val="ae"/>
      </w:pPr>
      <w:r>
        <w:t>[22]</w:t>
      </w:r>
      <w:r>
        <w:tab/>
        <w:t xml:space="preserve">B. Dai, F. Li, Y. Liu, A Profit Allocation Mechanism for Customer-to-Manufacturer Platform in e-Commercial Business, </w:t>
      </w:r>
      <w:r>
        <w:rPr>
          <w:i/>
          <w:iCs/>
        </w:rPr>
        <w:t>SAGE Open</w:t>
      </w:r>
      <w:r>
        <w:t>. 12 (2022) :215824402210945.</w:t>
      </w:r>
    </w:p>
    <w:p w14:paraId="03ABC5D9" w14:textId="77777777" w:rsidR="00EC446E" w:rsidRDefault="00EC446E" w:rsidP="00EC446E">
      <w:pPr>
        <w:pStyle w:val="ae"/>
      </w:pPr>
      <w:r>
        <w:t>[23]</w:t>
      </w:r>
      <w:r>
        <w:tab/>
        <w:t xml:space="preserve">H. Shan, Assembly line-Seru conversion in the C2M enterprise: an empirical study in China, </w:t>
      </w:r>
      <w:r>
        <w:rPr>
          <w:i/>
          <w:iCs/>
        </w:rPr>
        <w:t>Assembly Automation</w:t>
      </w:r>
      <w:r>
        <w:t>. 42 (2022) :506–520.</w:t>
      </w:r>
    </w:p>
    <w:p w14:paraId="6FD1B586" w14:textId="77777777" w:rsidR="00EC446E" w:rsidRDefault="00EC446E" w:rsidP="00EC446E">
      <w:pPr>
        <w:pStyle w:val="ae"/>
      </w:pPr>
      <w:r>
        <w:t>[24]</w:t>
      </w:r>
      <w:r>
        <w:tab/>
        <w:t xml:space="preserve">K.A. Demir, G. Döven, B. Sezen, Industry 5.0 and Human-Robot Co-working, </w:t>
      </w:r>
      <w:r>
        <w:rPr>
          <w:i/>
          <w:iCs/>
        </w:rPr>
        <w:t>Procedia Computer Science</w:t>
      </w:r>
      <w:r>
        <w:t>. 158 (2019) :688–695.</w:t>
      </w:r>
    </w:p>
    <w:p w14:paraId="5B2DCF83" w14:textId="77777777" w:rsidR="00EC446E" w:rsidRDefault="00EC446E" w:rsidP="00EC446E">
      <w:pPr>
        <w:pStyle w:val="ae"/>
      </w:pPr>
      <w:r>
        <w:t>[25]</w:t>
      </w:r>
      <w:r>
        <w:tab/>
        <w:t xml:space="preserve">F. Longo, A. Padovano, S. Umbrello, Value-Oriented and Ethical Technology Engineering in Industry 5.0: A Human-Centric Perspective for the Design of the Factory of the Future, </w:t>
      </w:r>
      <w:r>
        <w:rPr>
          <w:i/>
          <w:iCs/>
        </w:rPr>
        <w:t>Applied Sciences</w:t>
      </w:r>
      <w:r>
        <w:t>. 10 (2020) :4182.</w:t>
      </w:r>
    </w:p>
    <w:p w14:paraId="077EBBEB" w14:textId="77777777" w:rsidR="00EC446E" w:rsidRDefault="00EC446E" w:rsidP="00EC446E">
      <w:pPr>
        <w:pStyle w:val="ae"/>
      </w:pPr>
      <w:r>
        <w:t>[26]</w:t>
      </w:r>
      <w:r>
        <w:tab/>
        <w:t xml:space="preserve">M. Javaid, A. Haleem, Critical Components of Industry 5.0 Towards a Successful Adoption in the Field of Manufacturing, </w:t>
      </w:r>
      <w:r>
        <w:rPr>
          <w:i/>
          <w:iCs/>
        </w:rPr>
        <w:t>J. Ind. Intg. Mgmt.</w:t>
      </w:r>
      <w:r>
        <w:t xml:space="preserve"> 05 (2020) :327–348.</w:t>
      </w:r>
    </w:p>
    <w:p w14:paraId="23FBEC5B" w14:textId="77777777" w:rsidR="00EC446E" w:rsidRDefault="00EC446E" w:rsidP="00EC446E">
      <w:pPr>
        <w:pStyle w:val="ae"/>
      </w:pPr>
      <w:r>
        <w:t>[27]</w:t>
      </w:r>
      <w:r>
        <w:tab/>
        <w:t xml:space="preserve">A. Akundi, D. Euresti, S. Luna, W. Ankobiah, A. Lopes, I. Edinbarough, State of Industry 5.0—Analysis and Identification of Current Research Trends, </w:t>
      </w:r>
      <w:r>
        <w:rPr>
          <w:i/>
          <w:iCs/>
        </w:rPr>
        <w:t>Applied System Innovation</w:t>
      </w:r>
      <w:r>
        <w:t>. 5 (2022) :27.</w:t>
      </w:r>
    </w:p>
    <w:p w14:paraId="12A72B90" w14:textId="77777777" w:rsidR="00EC446E" w:rsidRDefault="00EC446E" w:rsidP="00EC446E">
      <w:pPr>
        <w:pStyle w:val="ae"/>
      </w:pPr>
      <w:r>
        <w:t>[28]</w:t>
      </w:r>
      <w:r>
        <w:tab/>
        <w:t xml:space="preserve">European Commission. Directorate General for Research and Innovation., </w:t>
      </w:r>
      <w:r>
        <w:rPr>
          <w:i/>
          <w:iCs/>
        </w:rPr>
        <w:t>Industry 5.0: towards a sustainable, human centric and resilient European industry.</w:t>
      </w:r>
      <w:r>
        <w:t>, Publications Office, LU, 2021. https://data.europa.eu/doi/10.2777/308407 (accessed September 6, 2022).</w:t>
      </w:r>
    </w:p>
    <w:p w14:paraId="323EF83F" w14:textId="77777777" w:rsidR="00EC446E" w:rsidRDefault="00EC446E" w:rsidP="00EC446E">
      <w:pPr>
        <w:pStyle w:val="ae"/>
      </w:pPr>
      <w:r>
        <w:lastRenderedPageBreak/>
        <w:t>[29]</w:t>
      </w:r>
      <w:r>
        <w:tab/>
        <w:t xml:space="preserve">J. Leng, W. Sha, B. Wang, P. Zheng, C. Zhuang, Q. Liu, T. Wuest, D. Mourtzis, L. Wang, Industry 5.0: Prospect and retrospect, </w:t>
      </w:r>
      <w:r>
        <w:rPr>
          <w:i/>
          <w:iCs/>
        </w:rPr>
        <w:t>Journal of Manufacturing Systems</w:t>
      </w:r>
      <w:r>
        <w:t>. 65 (2022) :279–295.</w:t>
      </w:r>
    </w:p>
    <w:p w14:paraId="34C666EC" w14:textId="77777777" w:rsidR="00EC446E" w:rsidRDefault="00EC446E" w:rsidP="00EC446E">
      <w:pPr>
        <w:pStyle w:val="ae"/>
      </w:pPr>
      <w:r>
        <w:t>[30]</w:t>
      </w:r>
      <w:r>
        <w:tab/>
        <w:t xml:space="preserve">R. Vinuesa, H. Azizpour, I. Leite, M. Balaam, V. Dignum, S. Domisch, A. Felländer, S.D. Langhans, M. Tegmark, F. Fuso Nerini, The role of artificial intelligence in achieving the Sustainable Development Goals, </w:t>
      </w:r>
      <w:r>
        <w:rPr>
          <w:i/>
          <w:iCs/>
        </w:rPr>
        <w:t>Nat Commun</w:t>
      </w:r>
      <w:r>
        <w:t>. 11 (2020) :233.</w:t>
      </w:r>
    </w:p>
    <w:p w14:paraId="3A674400" w14:textId="77777777" w:rsidR="00EC446E" w:rsidRDefault="00EC446E" w:rsidP="00EC446E">
      <w:pPr>
        <w:pStyle w:val="ae"/>
      </w:pPr>
      <w:r>
        <w:t>[31]</w:t>
      </w:r>
      <w:r>
        <w:tab/>
        <w:t xml:space="preserve">C. Zhang, Y. Lu, Study on artificial intelligence: The state of the art and future prospects, </w:t>
      </w:r>
      <w:r>
        <w:rPr>
          <w:i/>
          <w:iCs/>
        </w:rPr>
        <w:t>Journal of Industrial Information Integration</w:t>
      </w:r>
      <w:r>
        <w:t>. 23 (2021) :100224.</w:t>
      </w:r>
    </w:p>
    <w:p w14:paraId="26A88CCB" w14:textId="77777777" w:rsidR="00EC446E" w:rsidRDefault="00EC446E" w:rsidP="00EC446E">
      <w:pPr>
        <w:pStyle w:val="ae"/>
      </w:pPr>
      <w:r>
        <w:t>[32]</w:t>
      </w:r>
      <w:r>
        <w:tab/>
        <w:t xml:space="preserve">B. Chen, J. Wan, L. Shu, P. Li, M. Mukherjee, B. Yin, Smart Factory of Industry 4.0: Key Technologies, Application Case, and Challenges, </w:t>
      </w:r>
      <w:r>
        <w:rPr>
          <w:i/>
          <w:iCs/>
        </w:rPr>
        <w:t>IEEE Access</w:t>
      </w:r>
      <w:r>
        <w:t>. 6 (2018) :6505–6519.</w:t>
      </w:r>
    </w:p>
    <w:p w14:paraId="2B2E0497" w14:textId="77777777" w:rsidR="00EC446E" w:rsidRDefault="00EC446E" w:rsidP="00EC446E">
      <w:pPr>
        <w:pStyle w:val="ae"/>
      </w:pPr>
      <w:r>
        <w:t>[33]</w:t>
      </w:r>
      <w:r>
        <w:tab/>
        <w:t xml:space="preserve">G. Büchi, M. Cugno, R. Castagnoli, Smart factory performance and Industry 4.0, </w:t>
      </w:r>
      <w:r>
        <w:rPr>
          <w:i/>
          <w:iCs/>
        </w:rPr>
        <w:t>Technological Forecasting and Social Change</w:t>
      </w:r>
      <w:r>
        <w:t>. 150 (2020) :119790.</w:t>
      </w:r>
    </w:p>
    <w:p w14:paraId="1F72DB37" w14:textId="77777777" w:rsidR="00EC446E" w:rsidRDefault="00EC446E" w:rsidP="00EC446E">
      <w:pPr>
        <w:pStyle w:val="ae"/>
      </w:pPr>
      <w:r>
        <w:t>[34]</w:t>
      </w:r>
      <w:r>
        <w:tab/>
        <w:t xml:space="preserve">Z. Shi, Y. Xie, W. Xue, Y. Chen, L. Fu, X. Xu, Smart factory in Industry 4.0, </w:t>
      </w:r>
      <w:r>
        <w:rPr>
          <w:i/>
          <w:iCs/>
        </w:rPr>
        <w:t>Systems Research and Behavioral Science</w:t>
      </w:r>
      <w:r>
        <w:t>. 37 (2020) :607–617.</w:t>
      </w:r>
    </w:p>
    <w:p w14:paraId="145095F7" w14:textId="77777777" w:rsidR="00EC446E" w:rsidRDefault="00EC446E" w:rsidP="00EC446E">
      <w:pPr>
        <w:pStyle w:val="ae"/>
      </w:pPr>
      <w:r>
        <w:t>[35]</w:t>
      </w:r>
      <w:r>
        <w:tab/>
        <w:t xml:space="preserve">M. Yang, W. Li, P. Jiang, A collective intelligence oriented three-layer framework for socialized and collaborative product design, </w:t>
      </w:r>
      <w:r>
        <w:rPr>
          <w:i/>
          <w:iCs/>
        </w:rPr>
        <w:t>Expert Systems with Applications</w:t>
      </w:r>
      <w:r>
        <w:t>. 173 (2021) :114742.</w:t>
      </w:r>
    </w:p>
    <w:p w14:paraId="7295D50E" w14:textId="77777777" w:rsidR="00EC446E" w:rsidRDefault="00EC446E" w:rsidP="00EC446E">
      <w:pPr>
        <w:pStyle w:val="ae"/>
      </w:pPr>
      <w:r>
        <w:t>[36]</w:t>
      </w:r>
      <w:r>
        <w:tab/>
        <w:t xml:space="preserve">B. Ageron, O. Bentahar, A. Gunasekaran, Digital supply chain: challenges and future directions, </w:t>
      </w:r>
      <w:r>
        <w:rPr>
          <w:i/>
          <w:iCs/>
        </w:rPr>
        <w:t>Supply Chain Forum: An International Journal</w:t>
      </w:r>
      <w:r>
        <w:t>. 21 (2020) :133–138.</w:t>
      </w:r>
    </w:p>
    <w:p w14:paraId="791B805B" w14:textId="77777777" w:rsidR="00EC446E" w:rsidRDefault="00EC446E" w:rsidP="00EC446E">
      <w:pPr>
        <w:pStyle w:val="ae"/>
      </w:pPr>
      <w:r>
        <w:t>[37]</w:t>
      </w:r>
      <w:r>
        <w:tab/>
        <w:t xml:space="preserve">C. Li, Y. Chen, Y. Shang, A review of industrial big data for decision making in intelligent manufacturing, </w:t>
      </w:r>
      <w:r>
        <w:rPr>
          <w:i/>
          <w:iCs/>
        </w:rPr>
        <w:t>Engineering Science and Technology, an International Journal</w:t>
      </w:r>
      <w:r>
        <w:t>. 29 (2022) :101021.</w:t>
      </w:r>
    </w:p>
    <w:p w14:paraId="2F181015" w14:textId="77777777" w:rsidR="00EC446E" w:rsidRDefault="00EC446E" w:rsidP="00EC446E">
      <w:pPr>
        <w:pStyle w:val="ae"/>
      </w:pPr>
      <w:r>
        <w:t>[38]</w:t>
      </w:r>
      <w:r>
        <w:tab/>
        <w:t xml:space="preserve">Y. Lu, X. Xu, L. Wang, Smart manufacturing process and system automation – A critical review of the standards and envisioned scenarios, </w:t>
      </w:r>
      <w:r>
        <w:rPr>
          <w:i/>
          <w:iCs/>
        </w:rPr>
        <w:t>Journal of Manufacturing Systems</w:t>
      </w:r>
      <w:r>
        <w:t>. 56 (2020) :312–325.</w:t>
      </w:r>
    </w:p>
    <w:p w14:paraId="492DB432" w14:textId="77777777" w:rsidR="00EC446E" w:rsidRDefault="00EC446E" w:rsidP="00EC446E">
      <w:pPr>
        <w:pStyle w:val="ae"/>
      </w:pPr>
      <w:r>
        <w:t>[39]</w:t>
      </w:r>
      <w:r>
        <w:tab/>
        <w:t xml:space="preserve">F.K. Konstantinidis, S. Sifnaios, G. Tsimiklis, S.G. Mouroutsos, A. Amditis, A. Gasteratos, Multi-sensor cyber-physical sorting system (CPSS) based on Industry 4.0 principles: A multi-functional approach, </w:t>
      </w:r>
      <w:r>
        <w:rPr>
          <w:i/>
          <w:iCs/>
        </w:rPr>
        <w:t>Procedia Computer Science</w:t>
      </w:r>
      <w:r>
        <w:t>. 217 (2023) :227–237.</w:t>
      </w:r>
    </w:p>
    <w:p w14:paraId="7966AF56" w14:textId="77777777" w:rsidR="00EC446E" w:rsidRDefault="00EC446E" w:rsidP="00EC446E">
      <w:pPr>
        <w:pStyle w:val="ae"/>
      </w:pPr>
      <w:r>
        <w:t>[40]</w:t>
      </w:r>
      <w:r>
        <w:tab/>
        <w:t xml:space="preserve">D. Lazarević, L. Švadlenka, V. Radojičić, M. Dobrodolac, New Express Delivery Service and Its Impact on CO2 Emissions, </w:t>
      </w:r>
      <w:r>
        <w:rPr>
          <w:i/>
          <w:iCs/>
        </w:rPr>
        <w:t>Sustainability</w:t>
      </w:r>
      <w:r>
        <w:t>. 12 (2020) :456.</w:t>
      </w:r>
    </w:p>
    <w:p w14:paraId="736179E3" w14:textId="77777777" w:rsidR="00EC446E" w:rsidRDefault="00EC446E" w:rsidP="00EC446E">
      <w:pPr>
        <w:pStyle w:val="ae"/>
      </w:pPr>
      <w:r>
        <w:t>[41]</w:t>
      </w:r>
      <w:r>
        <w:tab/>
        <w:t xml:space="preserve">P.K.R. Maddikunta, Q.-V. Pham, P. B, N. Deepa, K. Dev, T.R. Gadekallu, R. Ruby, M. Liyanage, Industry 5.0: A survey on enabling technologies and potential applications, </w:t>
      </w:r>
      <w:r>
        <w:rPr>
          <w:i/>
          <w:iCs/>
        </w:rPr>
        <w:t>Journal of Industrial Information Integration</w:t>
      </w:r>
      <w:r>
        <w:t>. 26 (2022) :100257.</w:t>
      </w:r>
    </w:p>
    <w:p w14:paraId="7D8DFF35" w14:textId="77777777" w:rsidR="00EC446E" w:rsidRDefault="00EC446E" w:rsidP="00EC446E">
      <w:pPr>
        <w:pStyle w:val="ae"/>
      </w:pPr>
      <w:r>
        <w:t>[42]</w:t>
      </w:r>
      <w:r>
        <w:tab/>
        <w:t xml:space="preserve">D. Junzhi, The development of e-commerce in China during the COVID-19 pandemic on the example of the textile industry, </w:t>
      </w:r>
      <w:r>
        <w:rPr>
          <w:i/>
          <w:iCs/>
        </w:rPr>
        <w:t>BJE</w:t>
      </w:r>
      <w:r>
        <w:t>. 2 (2021) :54–69.</w:t>
      </w:r>
    </w:p>
    <w:p w14:paraId="4B849D4C" w14:textId="77777777" w:rsidR="00EC446E" w:rsidRDefault="00EC446E" w:rsidP="00EC446E">
      <w:pPr>
        <w:pStyle w:val="ae"/>
      </w:pPr>
      <w:r>
        <w:t>[43]</w:t>
      </w:r>
      <w:r>
        <w:tab/>
        <w:t xml:space="preserve">R. Vaishya, M. Javaid, I.H. Khan, A. Haleem, Artificial Intelligence (AI) applications for COVID-19 pandemic, </w:t>
      </w:r>
      <w:r>
        <w:rPr>
          <w:i/>
          <w:iCs/>
        </w:rPr>
        <w:t>Diabetes &amp; Metabolic Syndrome: Clinical Research &amp; Reviews</w:t>
      </w:r>
      <w:r>
        <w:t>. 14 (2020) :337–339.</w:t>
      </w:r>
    </w:p>
    <w:p w14:paraId="39934EFE" w14:textId="77777777" w:rsidR="00EC446E" w:rsidRDefault="00EC446E" w:rsidP="00EC446E">
      <w:pPr>
        <w:pStyle w:val="ae"/>
      </w:pPr>
      <w:r>
        <w:t>[44]</w:t>
      </w:r>
      <w:r>
        <w:tab/>
        <w:t xml:space="preserve">T. Zhang, J. Qian, X. Sun, D. Ma, Y. Yuan, </w:t>
      </w:r>
      <w:r>
        <w:rPr>
          <w:i/>
          <w:iCs/>
        </w:rPr>
        <w:t>Live streaming shopping in China: an interpretation from the perspective of major market participants</w:t>
      </w:r>
      <w:r>
        <w:t>, in: 5th International Conference on Crowd Science and Engineering, Association for Computing Machinery, New York, NY, USA, 2021: pp. 150–154.</w:t>
      </w:r>
    </w:p>
    <w:p w14:paraId="634A2CB4" w14:textId="77777777" w:rsidR="00EC446E" w:rsidRDefault="00EC446E" w:rsidP="00EC446E">
      <w:pPr>
        <w:pStyle w:val="ae"/>
      </w:pPr>
      <w:r>
        <w:t>[45]</w:t>
      </w:r>
      <w:r>
        <w:tab/>
        <w:t xml:space="preserve">H. Liu, R. Yang, H. Shi, The impact of the platform economy and environmental regulations on the technical efficiency of the express delivery industry, </w:t>
      </w:r>
      <w:r>
        <w:rPr>
          <w:i/>
          <w:iCs/>
        </w:rPr>
        <w:t>International Journal of Logistics Research and Applications</w:t>
      </w:r>
      <w:r>
        <w:t>. 25 (2022) :725–742.</w:t>
      </w:r>
    </w:p>
    <w:p w14:paraId="2FA1EBB4" w14:textId="77777777" w:rsidR="00EC446E" w:rsidRDefault="00EC446E" w:rsidP="00EC446E">
      <w:pPr>
        <w:pStyle w:val="ae"/>
      </w:pPr>
      <w:r>
        <w:t>[46]</w:t>
      </w:r>
      <w:r>
        <w:tab/>
        <w:t>J. Li, C. Xu, Z. Chen, S. Bian, L. Yang, C. Lu, HybrIK: A Hybrid Analytical-Neural Inverse Kinematics Solution for 3D Human Pose and Shape Estimation, (2022). http://arxiv.org/abs/2011.14672 (accessed June 14, 2023).</w:t>
      </w:r>
    </w:p>
    <w:p w14:paraId="71DC2AF5" w14:textId="77777777" w:rsidR="00EC446E" w:rsidRDefault="00EC446E" w:rsidP="00EC446E">
      <w:pPr>
        <w:pStyle w:val="ae"/>
      </w:pPr>
      <w:r>
        <w:lastRenderedPageBreak/>
        <w:t>[47]</w:t>
      </w:r>
      <w:r>
        <w:tab/>
        <w:t xml:space="preserve">S. Lu, P.Y. Mok, X. Jin, A new design concept: 3D to 2D textile pattern design for garments, </w:t>
      </w:r>
      <w:r>
        <w:rPr>
          <w:i/>
          <w:iCs/>
        </w:rPr>
        <w:t>Computer-Aided Design</w:t>
      </w:r>
      <w:r>
        <w:t>. 89 (2017) :35–49.</w:t>
      </w:r>
    </w:p>
    <w:p w14:paraId="2668FFA7" w14:textId="77777777" w:rsidR="00EC446E" w:rsidRDefault="00EC446E" w:rsidP="00EC446E">
      <w:pPr>
        <w:pStyle w:val="ae"/>
      </w:pPr>
      <w:r>
        <w:t>[48]</w:t>
      </w:r>
      <w:r>
        <w:tab/>
        <w:t xml:space="preserve">W. Lee, H.-S. Ko, Heuristic misfit reduction: A programmable approach for 3D garment fit customization, </w:t>
      </w:r>
      <w:r>
        <w:rPr>
          <w:i/>
          <w:iCs/>
        </w:rPr>
        <w:t>Computers &amp; Graphics</w:t>
      </w:r>
      <w:r>
        <w:t>. 71 (2018) :1–13.</w:t>
      </w:r>
    </w:p>
    <w:p w14:paraId="25246CE1" w14:textId="77777777" w:rsidR="00EC446E" w:rsidRDefault="00EC446E" w:rsidP="00EC446E">
      <w:pPr>
        <w:pStyle w:val="ae"/>
      </w:pPr>
      <w:r>
        <w:t>[49]</w:t>
      </w:r>
      <w:r>
        <w:tab/>
        <w:t xml:space="preserve">K. Liu, X. Zeng, P. Bruniaux, X. Tao, X. Yao, V. Li, J. Wang, 3D interactive garment pattern-making technology, </w:t>
      </w:r>
      <w:r>
        <w:rPr>
          <w:i/>
          <w:iCs/>
        </w:rPr>
        <w:t>Computer-Aided Design</w:t>
      </w:r>
      <w:r>
        <w:t>. 104 (2018) :113–124.</w:t>
      </w:r>
    </w:p>
    <w:p w14:paraId="0171CAF5" w14:textId="77777777" w:rsidR="00EC446E" w:rsidRDefault="00EC446E" w:rsidP="00EC446E">
      <w:pPr>
        <w:pStyle w:val="ae"/>
      </w:pPr>
      <w:r>
        <w:t>[50]</w:t>
      </w:r>
      <w:r>
        <w:tab/>
        <w:t>L. Qiu, G. Chen, J. Zhou, M. Xu, J. Wang, X. Han, REC-MV: REconstructing 3D Dynamic Cloth from Monocular Videos, (2023). http://arxiv.org/abs/2305.14236 (accessed June 9, 2023).</w:t>
      </w:r>
    </w:p>
    <w:p w14:paraId="0583DCF8" w14:textId="77777777" w:rsidR="00EC446E" w:rsidRDefault="00EC446E" w:rsidP="00EC446E">
      <w:pPr>
        <w:pStyle w:val="ae"/>
      </w:pPr>
      <w:r>
        <w:t>[51]</w:t>
      </w:r>
      <w:r>
        <w:tab/>
        <w:t xml:space="preserve">N. Umetani, D.M. Kaufman, T. Igarashi, E. Grinspun, Sensitive couture for interactive garment modeling and editing, </w:t>
      </w:r>
      <w:r>
        <w:rPr>
          <w:i/>
          <w:iCs/>
        </w:rPr>
        <w:t>ACM Trans. Graph.</w:t>
      </w:r>
      <w:r>
        <w:t xml:space="preserve"> 30 (2011) :90:1-90:12.</w:t>
      </w:r>
    </w:p>
    <w:p w14:paraId="2EC0BFE8" w14:textId="77777777" w:rsidR="00EC446E" w:rsidRDefault="00EC446E" w:rsidP="00EC446E">
      <w:pPr>
        <w:pStyle w:val="ae"/>
      </w:pPr>
      <w:r>
        <w:t>[52]</w:t>
      </w:r>
      <w:r>
        <w:tab/>
        <w:t>U. Nobuyuki, DelFEM (handy environment for finite element analysis ,FEA), (n.d.). https://code.google.com/archive/p/delfem/ (accessed March 1, 2024).</w:t>
      </w:r>
    </w:p>
    <w:p w14:paraId="5AC5588F" w14:textId="0E2F4CC2" w:rsidR="00904385" w:rsidRPr="00EB62CE" w:rsidRDefault="00AC0C38" w:rsidP="004D436A">
      <w:pPr>
        <w:tabs>
          <w:tab w:val="left" w:pos="270"/>
          <w:tab w:val="left" w:pos="630"/>
          <w:tab w:val="left" w:pos="720"/>
        </w:tabs>
        <w:spacing w:before="240" w:after="240" w:line="240" w:lineRule="auto"/>
        <w:ind w:left="480" w:hangingChars="200" w:hanging="480"/>
        <w:jc w:val="both"/>
        <w:rPr>
          <w:rFonts w:cs="Times New Roman"/>
          <w:b/>
          <w:bCs/>
          <w:lang w:eastAsia="zh-CN"/>
        </w:rPr>
      </w:pPr>
      <w:r w:rsidRPr="0081506F">
        <w:rPr>
          <w:rFonts w:cs="Times New Roman"/>
          <w:b/>
          <w:bCs/>
        </w:rPr>
        <w:fldChar w:fldCharType="end"/>
      </w:r>
    </w:p>
    <w:sectPr w:rsidR="00904385" w:rsidRPr="00EB62CE" w:rsidSect="00D86D4A">
      <w:headerReference w:type="even" r:id="rId20"/>
      <w:headerReference w:type="default" r:id="rId21"/>
      <w:footerReference w:type="even" r:id="rId22"/>
      <w:footerReference w:type="default" r:id="rId23"/>
      <w:headerReference w:type="first" r:id="rId24"/>
      <w:footerReference w:type="first" r:id="rId25"/>
      <w:pgSz w:w="11907" w:h="16839" w:code="9"/>
      <w:pgMar w:top="1418" w:right="1531" w:bottom="1077" w:left="1531" w:header="1021"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76A3D8" w14:textId="77777777" w:rsidR="00D86D4A" w:rsidRPr="0081506F" w:rsidRDefault="00D86D4A" w:rsidP="00891744">
      <w:r w:rsidRPr="0081506F">
        <w:separator/>
      </w:r>
    </w:p>
  </w:endnote>
  <w:endnote w:type="continuationSeparator" w:id="0">
    <w:p w14:paraId="58804B56" w14:textId="77777777" w:rsidR="00D86D4A" w:rsidRPr="0081506F" w:rsidRDefault="00D86D4A" w:rsidP="00891744">
      <w:r w:rsidRPr="008150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LMRoman12-Regular">
    <w:altName w:val="微软雅黑"/>
    <w:panose1 w:val="00000000000000000000"/>
    <w:charset w:val="86"/>
    <w:family w:val="auto"/>
    <w:notTrueType/>
    <w:pitch w:val="default"/>
    <w:sig w:usb0="00000001" w:usb1="080E0000" w:usb2="00000010" w:usb3="00000000" w:csb0="00040000" w:csb1="00000000"/>
  </w:font>
  <w:font w:name="LMRoman12-Regular-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5"/>
      </w:rPr>
      <w:id w:val="1823848936"/>
      <w:docPartObj>
        <w:docPartGallery w:val="Page Numbers (Bottom of Page)"/>
        <w:docPartUnique/>
      </w:docPartObj>
    </w:sdtPr>
    <w:sdtContent>
      <w:p w14:paraId="33D396A1" w14:textId="7C31530D" w:rsidR="008D3FE2" w:rsidRPr="0081506F" w:rsidRDefault="008D3FE2" w:rsidP="008D3FE2">
        <w:pPr>
          <w:pStyle w:val="a3"/>
          <w:framePr w:wrap="none" w:vAnchor="text" w:hAnchor="margin" w:xAlign="right" w:y="1"/>
          <w:rPr>
            <w:rStyle w:val="a5"/>
          </w:rPr>
        </w:pPr>
        <w:r w:rsidRPr="0081506F">
          <w:rPr>
            <w:rStyle w:val="a5"/>
          </w:rPr>
          <w:fldChar w:fldCharType="begin"/>
        </w:r>
        <w:r w:rsidRPr="0081506F">
          <w:rPr>
            <w:rStyle w:val="a5"/>
          </w:rPr>
          <w:instrText xml:space="preserve"> PAGE </w:instrText>
        </w:r>
        <w:r w:rsidRPr="0081506F">
          <w:rPr>
            <w:rStyle w:val="a5"/>
          </w:rPr>
          <w:fldChar w:fldCharType="separate"/>
        </w:r>
        <w:r w:rsidRPr="0081506F">
          <w:rPr>
            <w:rStyle w:val="a5"/>
          </w:rPr>
          <w:t>10</w:t>
        </w:r>
        <w:r w:rsidRPr="0081506F">
          <w:rPr>
            <w:rStyle w:val="a5"/>
          </w:rPr>
          <w:fldChar w:fldCharType="end"/>
        </w:r>
      </w:p>
    </w:sdtContent>
  </w:sdt>
  <w:p w14:paraId="24E30215" w14:textId="77777777" w:rsidR="008D3FE2" w:rsidRPr="0081506F" w:rsidRDefault="008D3FE2" w:rsidP="00891744">
    <w:pPr>
      <w:pStyle w:val="a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5"/>
      </w:rPr>
      <w:id w:val="437953903"/>
      <w:docPartObj>
        <w:docPartGallery w:val="Page Numbers (Bottom of Page)"/>
        <w:docPartUnique/>
      </w:docPartObj>
    </w:sdtPr>
    <w:sdtEndPr>
      <w:rPr>
        <w:rStyle w:val="a5"/>
        <w:rFonts w:cs="Times New Roman"/>
        <w:sz w:val="20"/>
        <w:szCs w:val="20"/>
      </w:rPr>
    </w:sdtEndPr>
    <w:sdtContent>
      <w:p w14:paraId="2F86DE6C" w14:textId="610F62A8" w:rsidR="008D3FE2" w:rsidRPr="0081506F" w:rsidRDefault="008D3FE2" w:rsidP="008D3FE2">
        <w:pPr>
          <w:pStyle w:val="a3"/>
          <w:framePr w:wrap="none" w:vAnchor="text" w:hAnchor="margin" w:xAlign="right" w:y="1"/>
          <w:rPr>
            <w:rStyle w:val="a5"/>
            <w:rFonts w:cs="Times New Roman"/>
            <w:sz w:val="20"/>
            <w:szCs w:val="20"/>
          </w:rPr>
        </w:pPr>
        <w:r w:rsidRPr="0081506F">
          <w:rPr>
            <w:rStyle w:val="a5"/>
            <w:rFonts w:cs="Times New Roman"/>
            <w:sz w:val="20"/>
            <w:szCs w:val="20"/>
          </w:rPr>
          <w:fldChar w:fldCharType="begin"/>
        </w:r>
        <w:r w:rsidRPr="0081506F">
          <w:rPr>
            <w:rStyle w:val="a5"/>
            <w:rFonts w:cs="Times New Roman"/>
            <w:sz w:val="20"/>
            <w:szCs w:val="20"/>
          </w:rPr>
          <w:instrText xml:space="preserve"> PAGE </w:instrText>
        </w:r>
        <w:r w:rsidRPr="0081506F">
          <w:rPr>
            <w:rStyle w:val="a5"/>
            <w:rFonts w:cs="Times New Roman"/>
            <w:sz w:val="20"/>
            <w:szCs w:val="20"/>
          </w:rPr>
          <w:fldChar w:fldCharType="separate"/>
        </w:r>
        <w:r w:rsidR="00ED13D4" w:rsidRPr="0081506F">
          <w:rPr>
            <w:rStyle w:val="a5"/>
            <w:rFonts w:cs="Times New Roman"/>
            <w:sz w:val="20"/>
            <w:szCs w:val="20"/>
          </w:rPr>
          <w:t>2</w:t>
        </w:r>
        <w:r w:rsidRPr="0081506F">
          <w:rPr>
            <w:rStyle w:val="a5"/>
            <w:rFonts w:cs="Times New Roman"/>
            <w:sz w:val="20"/>
            <w:szCs w:val="20"/>
          </w:rPr>
          <w:fldChar w:fldCharType="end"/>
        </w:r>
      </w:p>
    </w:sdtContent>
  </w:sdt>
  <w:p w14:paraId="0CBC5148" w14:textId="77777777" w:rsidR="008D3FE2" w:rsidRPr="0081506F" w:rsidRDefault="008D3FE2" w:rsidP="00891744">
    <w:pPr>
      <w:pStyle w:val="a3"/>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3"/>
      <w:tblpPr w:leftFromText="180" w:rightFromText="180" w:vertAnchor="text" w:horzAnchor="margin" w:tblpXSpec="center" w:tblpY="257"/>
      <w:tblW w:w="90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27"/>
      <w:gridCol w:w="6945"/>
    </w:tblGrid>
    <w:tr w:rsidR="00A638AC" w:rsidRPr="00A638AC" w14:paraId="4FCFC6AD" w14:textId="77777777" w:rsidTr="00321E11">
      <w:trPr>
        <w:trHeight w:val="737"/>
        <w:jc w:val="center"/>
      </w:trPr>
      <w:tc>
        <w:tcPr>
          <w:tcW w:w="2127" w:type="dxa"/>
          <w:vAlign w:val="center"/>
        </w:tcPr>
        <w:p w14:paraId="7C8358E2" w14:textId="77777777" w:rsidR="00A638AC" w:rsidRPr="00A638AC" w:rsidRDefault="00A638AC" w:rsidP="00A638AC">
          <w:pPr>
            <w:snapToGrid w:val="0"/>
            <w:jc w:val="both"/>
          </w:pPr>
          <w:bookmarkStart w:id="13" w:name="_Hlk146816007"/>
          <w:r w:rsidRPr="00A638AC">
            <w:rPr>
              <w:noProof/>
            </w:rPr>
            <w:drawing>
              <wp:anchor distT="0" distB="0" distL="114300" distR="114300" simplePos="0" relativeHeight="251659264" behindDoc="0" locked="0" layoutInCell="1" allowOverlap="1" wp14:anchorId="038FAE80" wp14:editId="3A261B20">
                <wp:simplePos x="0" y="0"/>
                <wp:positionH relativeFrom="column">
                  <wp:posOffset>163830</wp:posOffset>
                </wp:positionH>
                <wp:positionV relativeFrom="paragraph">
                  <wp:posOffset>-29210</wp:posOffset>
                </wp:positionV>
                <wp:extent cx="971550" cy="340360"/>
                <wp:effectExtent l="0" t="0" r="0" b="2540"/>
                <wp:wrapNone/>
                <wp:docPr id="174027706" name="图片 174027706" descr="卡通画&#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卡通画&#10;&#10;中度可信度描述已自动生成"/>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971550" cy="340360"/>
                        </a:xfrm>
                        <a:prstGeom prst="rect">
                          <a:avLst/>
                        </a:prstGeom>
                        <a:noFill/>
                      </pic:spPr>
                    </pic:pic>
                  </a:graphicData>
                </a:graphic>
                <wp14:sizeRelH relativeFrom="margin">
                  <wp14:pctWidth>0</wp14:pctWidth>
                </wp14:sizeRelH>
                <wp14:sizeRelV relativeFrom="margin">
                  <wp14:pctHeight>0</wp14:pctHeight>
                </wp14:sizeRelV>
              </wp:anchor>
            </w:drawing>
          </w:r>
        </w:p>
      </w:tc>
      <w:tc>
        <w:tcPr>
          <w:tcW w:w="6945" w:type="dxa"/>
        </w:tcPr>
        <w:p w14:paraId="55F5BFE6" w14:textId="45938F81" w:rsidR="00A638AC" w:rsidRPr="00A638AC" w:rsidRDefault="00A638AC" w:rsidP="00FC544C">
          <w:pPr>
            <w:snapToGrid w:val="0"/>
            <w:spacing w:line="240" w:lineRule="atLeast"/>
            <w:ind w:firstLine="0"/>
            <w:jc w:val="both"/>
            <w:rPr>
              <w:sz w:val="18"/>
              <w:szCs w:val="18"/>
            </w:rPr>
          </w:pPr>
          <w:bookmarkStart w:id="14" w:name="_Hlk161315061"/>
          <w:r w:rsidRPr="00A638AC">
            <w:rPr>
              <w:sz w:val="18"/>
              <w:szCs w:val="18"/>
            </w:rPr>
            <w:t>Copyright©</w:t>
          </w:r>
          <w:bookmarkEnd w:id="14"/>
          <w:r w:rsidRPr="00A638AC">
            <w:rPr>
              <w:sz w:val="18"/>
              <w:szCs w:val="18"/>
            </w:rPr>
            <w:t>2024 by the authors. Published by ELS</w:t>
          </w:r>
          <w:r w:rsidR="00685555">
            <w:rPr>
              <w:rFonts w:hint="eastAsia"/>
              <w:sz w:val="18"/>
              <w:szCs w:val="18"/>
            </w:rPr>
            <w:t>P</w:t>
          </w:r>
          <w:r w:rsidRPr="00A638AC">
            <w:rPr>
              <w:sz w:val="18"/>
              <w:szCs w:val="18"/>
            </w:rPr>
            <w:t xml:space="preserve">. This work is licensed under Creative </w:t>
          </w:r>
          <w:hyperlink r:id="rId2" w:tgtFrame="_blank" w:history="1">
            <w:r w:rsidRPr="00A638AC">
              <w:rPr>
                <w:sz w:val="18"/>
                <w:szCs w:val="18"/>
              </w:rPr>
              <w:t>Commons Attribution 4.0 International License</w:t>
            </w:r>
          </w:hyperlink>
          <w:r w:rsidRPr="00A638AC">
            <w:rPr>
              <w:sz w:val="18"/>
              <w:szCs w:val="18"/>
            </w:rPr>
            <w:t>, which permits unrestricted use, distribution, and reproduction in any medium provided the original work is properly cited.</w:t>
          </w:r>
        </w:p>
      </w:tc>
    </w:tr>
  </w:tbl>
  <w:p w14:paraId="7105B8CE" w14:textId="6F899ECB" w:rsidR="00A638AC" w:rsidRPr="00A638AC" w:rsidRDefault="00A638AC" w:rsidP="00A638AC">
    <w:pPr>
      <w:tabs>
        <w:tab w:val="center" w:pos="4320"/>
        <w:tab w:val="right" w:pos="8640"/>
      </w:tabs>
      <w:jc w:val="both"/>
      <w:rPr>
        <w:rFonts w:ascii="Arial" w:hAnsi="Arial" w:cs="Arial"/>
        <w:color w:val="000000"/>
        <w:sz w:val="18"/>
        <w:szCs w:val="18"/>
        <w:lang w:val="en-CA" w:eastAsia="zh-CN"/>
      </w:rPr>
    </w:pPr>
    <w:bookmarkStart w:id="15" w:name="_Hlk147679571"/>
    <w:r>
      <w:rPr>
        <w:rFonts w:ascii="Arial" w:hAnsi="Arial" w:cs="Arial" w:hint="eastAsia"/>
        <w:color w:val="000000"/>
        <w:sz w:val="18"/>
        <w:szCs w:val="18"/>
        <w:lang w:val="en-CA" w:eastAsia="zh-CN"/>
      </w:rPr>
      <w:t>Yuan</w:t>
    </w:r>
    <w:r w:rsidRPr="00A638AC">
      <w:rPr>
        <w:rFonts w:ascii="Arial" w:eastAsia="Times New Roman" w:hAnsi="Arial" w:cs="Arial"/>
        <w:color w:val="000000"/>
        <w:sz w:val="18"/>
        <w:szCs w:val="18"/>
        <w:lang w:val="en-CA" w:eastAsia="de-DE"/>
      </w:rPr>
      <w:t xml:space="preserve"> </w:t>
    </w:r>
    <w:bookmarkEnd w:id="15"/>
    <w:r>
      <w:rPr>
        <w:rFonts w:ascii="Arial" w:hAnsi="Arial" w:cs="Arial" w:hint="eastAsia"/>
        <w:color w:val="000000"/>
        <w:sz w:val="18"/>
        <w:szCs w:val="18"/>
        <w:lang w:val="en-CA" w:eastAsia="zh-CN"/>
      </w:rPr>
      <w:t>YL</w:t>
    </w:r>
    <w:r w:rsidRPr="00A638AC">
      <w:rPr>
        <w:rFonts w:ascii="Arial" w:eastAsia="Times New Roman" w:hAnsi="Arial" w:cs="Arial"/>
        <w:color w:val="000000"/>
        <w:sz w:val="18"/>
        <w:szCs w:val="18"/>
        <w:lang w:val="en-CA" w:eastAsia="de-DE"/>
      </w:rPr>
      <w:t xml:space="preserve">, </w:t>
    </w:r>
    <w:r w:rsidR="00414D2B" w:rsidRPr="00414D2B">
      <w:rPr>
        <w:rFonts w:ascii="Arial" w:eastAsia="Times New Roman" w:hAnsi="Arial" w:cs="Arial"/>
        <w:i/>
        <w:iCs/>
        <w:color w:val="000000"/>
        <w:sz w:val="18"/>
        <w:szCs w:val="18"/>
        <w:lang w:val="en-CA" w:eastAsia="de-DE"/>
      </w:rPr>
      <w:t>et al</w:t>
    </w:r>
    <w:r w:rsidRPr="00A638AC">
      <w:rPr>
        <w:rFonts w:ascii="Arial" w:eastAsia="Times New Roman" w:hAnsi="Arial" w:cs="Arial"/>
        <w:color w:val="000000"/>
        <w:sz w:val="18"/>
        <w:szCs w:val="18"/>
        <w:lang w:val="en-CA" w:eastAsia="de-DE"/>
      </w:rPr>
      <w:t xml:space="preserve">. </w:t>
    </w:r>
    <w:r w:rsidRPr="00A638AC">
      <w:rPr>
        <w:rFonts w:ascii="Arial" w:hAnsi="Arial" w:cs="Arial"/>
        <w:color w:val="000000"/>
        <w:sz w:val="18"/>
        <w:szCs w:val="18"/>
        <w:lang w:val="en-CA"/>
      </w:rPr>
      <w:t>Adv. Manuf.</w:t>
    </w:r>
    <w:r w:rsidRPr="00A638AC">
      <w:rPr>
        <w:rFonts w:ascii="Arial" w:eastAsia="Times New Roman" w:hAnsi="Arial" w:cs="Arial"/>
        <w:color w:val="000000"/>
        <w:sz w:val="18"/>
        <w:szCs w:val="18"/>
        <w:lang w:val="en-CA" w:eastAsia="de-DE"/>
      </w:rPr>
      <w:t xml:space="preserve"> 2024(1):000</w:t>
    </w:r>
    <w:r>
      <w:rPr>
        <w:rFonts w:ascii="Arial" w:hAnsi="Arial" w:cs="Arial" w:hint="eastAsia"/>
        <w:color w:val="000000"/>
        <w:sz w:val="18"/>
        <w:szCs w:val="18"/>
        <w:lang w:val="en-CA" w:eastAsia="zh-CN"/>
      </w:rPr>
      <w:t>4</w:t>
    </w:r>
  </w:p>
  <w:bookmarkEnd w:id="13"/>
  <w:p w14:paraId="19A0AF02" w14:textId="6E694917" w:rsidR="008D3FE2" w:rsidRPr="0081506F" w:rsidRDefault="008D3FE2" w:rsidP="002B4863">
    <w:pPr>
      <w:tabs>
        <w:tab w:val="center" w:pos="4320"/>
        <w:tab w:val="right" w:pos="8640"/>
      </w:tabs>
      <w:jc w:val="both"/>
      <w:rPr>
        <w:rFonts w:ascii="Arial" w:eastAsia="Times New Roman" w:hAnsi="Arial" w:cs="Arial"/>
        <w:color w:val="000000"/>
        <w:sz w:val="18"/>
        <w:szCs w:val="18"/>
        <w:lang w:eastAsia="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8C1CEA" w14:textId="77777777" w:rsidR="00D86D4A" w:rsidRPr="0081506F" w:rsidRDefault="00D86D4A" w:rsidP="00891744">
      <w:r w:rsidRPr="0081506F">
        <w:separator/>
      </w:r>
    </w:p>
  </w:footnote>
  <w:footnote w:type="continuationSeparator" w:id="0">
    <w:p w14:paraId="08E9B19F" w14:textId="77777777" w:rsidR="00D86D4A" w:rsidRPr="0081506F" w:rsidRDefault="00D86D4A" w:rsidP="00891744">
      <w:r w:rsidRPr="0081506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85C8A5" w14:textId="77777777" w:rsidR="002F70A7" w:rsidRDefault="002F70A7">
    <w:pPr>
      <w:pStyle w:val="a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467CA" w14:textId="734B60B8" w:rsidR="008D3FE2" w:rsidRPr="0081506F" w:rsidRDefault="00C26935" w:rsidP="00FC544C">
    <w:pPr>
      <w:pStyle w:val="a6"/>
      <w:pBdr>
        <w:bottom w:val="single" w:sz="12" w:space="5" w:color="auto"/>
      </w:pBdr>
      <w:tabs>
        <w:tab w:val="center" w:pos="4153"/>
        <w:tab w:val="right" w:pos="8306"/>
      </w:tabs>
      <w:spacing w:afterLines="50" w:after="120"/>
      <w:ind w:firstLine="0"/>
      <w:rPr>
        <w:rFonts w:ascii="Arial" w:hAnsi="Arial" w:cs="Arial"/>
        <w:b/>
        <w:bCs/>
        <w:color w:val="0083FF"/>
        <w:sz w:val="18"/>
        <w:szCs w:val="18"/>
        <w:lang w:eastAsia="zh-CN"/>
      </w:rPr>
    </w:pPr>
    <w:r w:rsidRPr="0081506F">
      <w:rPr>
        <w:rFonts w:ascii="Arial" w:hAnsi="Arial" w:cs="Arial"/>
        <w:b/>
        <w:bCs/>
        <w:color w:val="0083FF"/>
        <w:sz w:val="18"/>
        <w:szCs w:val="18"/>
      </w:rPr>
      <w:t>Adv. Manuf.</w:t>
    </w:r>
    <w:r w:rsidRPr="0081506F">
      <w:rPr>
        <w:rFonts w:ascii="Arial" w:hAnsi="Arial" w:cs="Arial"/>
        <w:b/>
        <w:bCs/>
        <w:sz w:val="18"/>
        <w:szCs w:val="18"/>
      </w:rPr>
      <w:ptab w:relativeTo="margin" w:alignment="center" w:leader="none"/>
    </w:r>
    <w:r w:rsidRPr="0081506F">
      <w:rPr>
        <w:rFonts w:ascii="Arial" w:hAnsi="Arial" w:cs="Arial"/>
        <w:b/>
        <w:bCs/>
        <w:sz w:val="18"/>
        <w:szCs w:val="18"/>
      </w:rPr>
      <w:ptab w:relativeTo="margin" w:alignment="right" w:leader="none"/>
    </w:r>
    <w:r w:rsidRPr="0081506F">
      <w:rPr>
        <w:rFonts w:ascii="Arial" w:hAnsi="Arial" w:cs="Arial" w:hint="eastAsia"/>
        <w:b/>
        <w:bCs/>
        <w:color w:val="0083FF"/>
        <w:sz w:val="18"/>
        <w:szCs w:val="18"/>
        <w:lang w:eastAsia="zh-CN"/>
      </w:rPr>
      <w:t>Review</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5C352" w14:textId="5E5A9A96" w:rsidR="008D3FE2" w:rsidRPr="0081506F" w:rsidRDefault="00C26935" w:rsidP="00FC544C">
    <w:pPr>
      <w:pStyle w:val="a6"/>
      <w:pBdr>
        <w:bottom w:val="single" w:sz="12" w:space="5" w:color="auto"/>
      </w:pBdr>
      <w:tabs>
        <w:tab w:val="center" w:pos="4153"/>
        <w:tab w:val="right" w:pos="8306"/>
      </w:tabs>
      <w:adjustRightInd w:val="0"/>
      <w:snapToGrid w:val="0"/>
      <w:spacing w:afterLines="50" w:after="120"/>
      <w:ind w:firstLine="0"/>
      <w:rPr>
        <w:rFonts w:ascii="Arial" w:hAnsi="Arial" w:cs="Arial"/>
        <w:b/>
        <w:bCs/>
        <w:color w:val="0083FF"/>
        <w:sz w:val="18"/>
        <w:szCs w:val="18"/>
        <w:lang w:eastAsia="zh-CN"/>
      </w:rPr>
    </w:pPr>
    <w:bookmarkStart w:id="9" w:name="_Hlk132702211"/>
    <w:bookmarkStart w:id="10" w:name="_Hlk132702212"/>
    <w:bookmarkStart w:id="11" w:name="_Hlk132702320"/>
    <w:bookmarkStart w:id="12" w:name="_Hlk132702321"/>
    <w:r w:rsidRPr="0081506F">
      <w:rPr>
        <w:rFonts w:ascii="Arial" w:hAnsi="Arial" w:cs="Arial"/>
        <w:b/>
        <w:bCs/>
        <w:color w:val="0083FF"/>
        <w:sz w:val="18"/>
        <w:szCs w:val="18"/>
      </w:rPr>
      <w:t>ELSP</w:t>
    </w:r>
    <w:r w:rsidRPr="0081506F">
      <w:rPr>
        <w:sz w:val="18"/>
        <w:szCs w:val="18"/>
      </w:rPr>
      <w:ptab w:relativeTo="margin" w:alignment="right" w:leader="none"/>
    </w:r>
    <w:bookmarkEnd w:id="9"/>
    <w:bookmarkEnd w:id="10"/>
    <w:bookmarkEnd w:id="11"/>
    <w:bookmarkEnd w:id="12"/>
    <w:r w:rsidRPr="0081506F">
      <w:rPr>
        <w:rFonts w:ascii="Arial" w:hAnsi="Arial" w:cs="Arial"/>
        <w:b/>
        <w:bCs/>
        <w:color w:val="0083FF"/>
        <w:sz w:val="18"/>
        <w:szCs w:val="18"/>
      </w:rPr>
      <w:t>Adv. Manuf.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2915F0"/>
    <w:multiLevelType w:val="hybridMultilevel"/>
    <w:tmpl w:val="C0ECD118"/>
    <w:lvl w:ilvl="0" w:tplc="04090001">
      <w:start w:val="1"/>
      <w:numFmt w:val="bullet"/>
      <w:lvlText w:val=""/>
      <w:lvlJc w:val="left"/>
      <w:pPr>
        <w:ind w:left="845" w:hanging="420"/>
      </w:pPr>
      <w:rPr>
        <w:rFonts w:ascii="Wingdings" w:hAnsi="Wingdings" w:hint="default"/>
      </w:rPr>
    </w:lvl>
    <w:lvl w:ilvl="1" w:tplc="FFFFFFFF" w:tentative="1">
      <w:start w:val="1"/>
      <w:numFmt w:val="bullet"/>
      <w:lvlText w:val=""/>
      <w:lvlJc w:val="left"/>
      <w:pPr>
        <w:ind w:left="1402" w:hanging="420"/>
      </w:pPr>
      <w:rPr>
        <w:rFonts w:ascii="Wingdings" w:hAnsi="Wingdings" w:hint="default"/>
      </w:rPr>
    </w:lvl>
    <w:lvl w:ilvl="2" w:tplc="FFFFFFFF" w:tentative="1">
      <w:start w:val="1"/>
      <w:numFmt w:val="bullet"/>
      <w:lvlText w:val=""/>
      <w:lvlJc w:val="left"/>
      <w:pPr>
        <w:ind w:left="1822" w:hanging="420"/>
      </w:pPr>
      <w:rPr>
        <w:rFonts w:ascii="Wingdings" w:hAnsi="Wingdings" w:hint="default"/>
      </w:rPr>
    </w:lvl>
    <w:lvl w:ilvl="3" w:tplc="FFFFFFFF" w:tentative="1">
      <w:start w:val="1"/>
      <w:numFmt w:val="bullet"/>
      <w:lvlText w:val=""/>
      <w:lvlJc w:val="left"/>
      <w:pPr>
        <w:ind w:left="2242" w:hanging="420"/>
      </w:pPr>
      <w:rPr>
        <w:rFonts w:ascii="Wingdings" w:hAnsi="Wingdings" w:hint="default"/>
      </w:rPr>
    </w:lvl>
    <w:lvl w:ilvl="4" w:tplc="FFFFFFFF" w:tentative="1">
      <w:start w:val="1"/>
      <w:numFmt w:val="bullet"/>
      <w:lvlText w:val=""/>
      <w:lvlJc w:val="left"/>
      <w:pPr>
        <w:ind w:left="2662" w:hanging="420"/>
      </w:pPr>
      <w:rPr>
        <w:rFonts w:ascii="Wingdings" w:hAnsi="Wingdings" w:hint="default"/>
      </w:rPr>
    </w:lvl>
    <w:lvl w:ilvl="5" w:tplc="FFFFFFFF" w:tentative="1">
      <w:start w:val="1"/>
      <w:numFmt w:val="bullet"/>
      <w:lvlText w:val=""/>
      <w:lvlJc w:val="left"/>
      <w:pPr>
        <w:ind w:left="3082" w:hanging="420"/>
      </w:pPr>
      <w:rPr>
        <w:rFonts w:ascii="Wingdings" w:hAnsi="Wingdings" w:hint="default"/>
      </w:rPr>
    </w:lvl>
    <w:lvl w:ilvl="6" w:tplc="FFFFFFFF" w:tentative="1">
      <w:start w:val="1"/>
      <w:numFmt w:val="bullet"/>
      <w:lvlText w:val=""/>
      <w:lvlJc w:val="left"/>
      <w:pPr>
        <w:ind w:left="3502" w:hanging="420"/>
      </w:pPr>
      <w:rPr>
        <w:rFonts w:ascii="Wingdings" w:hAnsi="Wingdings" w:hint="default"/>
      </w:rPr>
    </w:lvl>
    <w:lvl w:ilvl="7" w:tplc="FFFFFFFF" w:tentative="1">
      <w:start w:val="1"/>
      <w:numFmt w:val="bullet"/>
      <w:lvlText w:val=""/>
      <w:lvlJc w:val="left"/>
      <w:pPr>
        <w:ind w:left="3922" w:hanging="420"/>
      </w:pPr>
      <w:rPr>
        <w:rFonts w:ascii="Wingdings" w:hAnsi="Wingdings" w:hint="default"/>
      </w:rPr>
    </w:lvl>
    <w:lvl w:ilvl="8" w:tplc="FFFFFFFF" w:tentative="1">
      <w:start w:val="1"/>
      <w:numFmt w:val="bullet"/>
      <w:lvlText w:val=""/>
      <w:lvlJc w:val="left"/>
      <w:pPr>
        <w:ind w:left="4342" w:hanging="420"/>
      </w:pPr>
      <w:rPr>
        <w:rFonts w:ascii="Wingdings" w:hAnsi="Wingdings" w:hint="default"/>
      </w:rPr>
    </w:lvl>
  </w:abstractNum>
  <w:abstractNum w:abstractNumId="1" w15:restartNumberingAfterBreak="0">
    <w:nsid w:val="2A7212D0"/>
    <w:multiLevelType w:val="hybridMultilevel"/>
    <w:tmpl w:val="6F848AA0"/>
    <w:lvl w:ilvl="0" w:tplc="0409000F">
      <w:start w:val="1"/>
      <w:numFmt w:val="decimal"/>
      <w:lvlText w:val="%1."/>
      <w:lvlJc w:val="left"/>
      <w:pPr>
        <w:ind w:left="845" w:hanging="420"/>
      </w:pPr>
      <w:rPr>
        <w:rFonts w:hint="default"/>
      </w:rPr>
    </w:lvl>
    <w:lvl w:ilvl="1" w:tplc="FFFFFFFF" w:tentative="1">
      <w:start w:val="1"/>
      <w:numFmt w:val="bullet"/>
      <w:lvlText w:val=""/>
      <w:lvlJc w:val="left"/>
      <w:pPr>
        <w:ind w:left="1402" w:hanging="420"/>
      </w:pPr>
      <w:rPr>
        <w:rFonts w:ascii="Wingdings" w:hAnsi="Wingdings" w:hint="default"/>
      </w:rPr>
    </w:lvl>
    <w:lvl w:ilvl="2" w:tplc="FFFFFFFF" w:tentative="1">
      <w:start w:val="1"/>
      <w:numFmt w:val="bullet"/>
      <w:lvlText w:val=""/>
      <w:lvlJc w:val="left"/>
      <w:pPr>
        <w:ind w:left="1822" w:hanging="420"/>
      </w:pPr>
      <w:rPr>
        <w:rFonts w:ascii="Wingdings" w:hAnsi="Wingdings" w:hint="default"/>
      </w:rPr>
    </w:lvl>
    <w:lvl w:ilvl="3" w:tplc="FFFFFFFF" w:tentative="1">
      <w:start w:val="1"/>
      <w:numFmt w:val="bullet"/>
      <w:lvlText w:val=""/>
      <w:lvlJc w:val="left"/>
      <w:pPr>
        <w:ind w:left="2242" w:hanging="420"/>
      </w:pPr>
      <w:rPr>
        <w:rFonts w:ascii="Wingdings" w:hAnsi="Wingdings" w:hint="default"/>
      </w:rPr>
    </w:lvl>
    <w:lvl w:ilvl="4" w:tplc="FFFFFFFF" w:tentative="1">
      <w:start w:val="1"/>
      <w:numFmt w:val="bullet"/>
      <w:lvlText w:val=""/>
      <w:lvlJc w:val="left"/>
      <w:pPr>
        <w:ind w:left="2662" w:hanging="420"/>
      </w:pPr>
      <w:rPr>
        <w:rFonts w:ascii="Wingdings" w:hAnsi="Wingdings" w:hint="default"/>
      </w:rPr>
    </w:lvl>
    <w:lvl w:ilvl="5" w:tplc="FFFFFFFF" w:tentative="1">
      <w:start w:val="1"/>
      <w:numFmt w:val="bullet"/>
      <w:lvlText w:val=""/>
      <w:lvlJc w:val="left"/>
      <w:pPr>
        <w:ind w:left="3082" w:hanging="420"/>
      </w:pPr>
      <w:rPr>
        <w:rFonts w:ascii="Wingdings" w:hAnsi="Wingdings" w:hint="default"/>
      </w:rPr>
    </w:lvl>
    <w:lvl w:ilvl="6" w:tplc="FFFFFFFF" w:tentative="1">
      <w:start w:val="1"/>
      <w:numFmt w:val="bullet"/>
      <w:lvlText w:val=""/>
      <w:lvlJc w:val="left"/>
      <w:pPr>
        <w:ind w:left="3502" w:hanging="420"/>
      </w:pPr>
      <w:rPr>
        <w:rFonts w:ascii="Wingdings" w:hAnsi="Wingdings" w:hint="default"/>
      </w:rPr>
    </w:lvl>
    <w:lvl w:ilvl="7" w:tplc="FFFFFFFF" w:tentative="1">
      <w:start w:val="1"/>
      <w:numFmt w:val="bullet"/>
      <w:lvlText w:val=""/>
      <w:lvlJc w:val="left"/>
      <w:pPr>
        <w:ind w:left="3922" w:hanging="420"/>
      </w:pPr>
      <w:rPr>
        <w:rFonts w:ascii="Wingdings" w:hAnsi="Wingdings" w:hint="default"/>
      </w:rPr>
    </w:lvl>
    <w:lvl w:ilvl="8" w:tplc="FFFFFFFF" w:tentative="1">
      <w:start w:val="1"/>
      <w:numFmt w:val="bullet"/>
      <w:lvlText w:val=""/>
      <w:lvlJc w:val="left"/>
      <w:pPr>
        <w:ind w:left="4342" w:hanging="420"/>
      </w:pPr>
      <w:rPr>
        <w:rFonts w:ascii="Wingdings" w:hAnsi="Wingdings" w:hint="default"/>
      </w:rPr>
    </w:lvl>
  </w:abstractNum>
  <w:abstractNum w:abstractNumId="2" w15:restartNumberingAfterBreak="0">
    <w:nsid w:val="327441F7"/>
    <w:multiLevelType w:val="hybridMultilevel"/>
    <w:tmpl w:val="CBBEBCC0"/>
    <w:lvl w:ilvl="0" w:tplc="B6DA7924">
      <w:start w:val="1"/>
      <w:numFmt w:val="bullet"/>
      <w:pStyle w:val="ELSPtextbulletlist"/>
      <w:lvlText w:val=""/>
      <w:lvlJc w:val="left"/>
      <w:pPr>
        <w:ind w:left="845" w:hanging="420"/>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3" w15:restartNumberingAfterBreak="0">
    <w:nsid w:val="415815F2"/>
    <w:multiLevelType w:val="hybridMultilevel"/>
    <w:tmpl w:val="2B90BAC0"/>
    <w:lvl w:ilvl="0" w:tplc="0FF0AD16">
      <w:start w:val="1"/>
      <w:numFmt w:val="lowerLetter"/>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 w15:restartNumberingAfterBreak="0">
    <w:nsid w:val="42BD1175"/>
    <w:multiLevelType w:val="hybridMultilevel"/>
    <w:tmpl w:val="53123E1C"/>
    <w:lvl w:ilvl="0" w:tplc="04090001">
      <w:start w:val="1"/>
      <w:numFmt w:val="bullet"/>
      <w:lvlText w:val=""/>
      <w:lvlJc w:val="left"/>
      <w:pPr>
        <w:ind w:left="845" w:hanging="420"/>
      </w:pPr>
      <w:rPr>
        <w:rFonts w:ascii="Wingdings" w:hAnsi="Wingdings" w:hint="default"/>
      </w:rPr>
    </w:lvl>
    <w:lvl w:ilvl="1" w:tplc="FFFFFFFF" w:tentative="1">
      <w:start w:val="1"/>
      <w:numFmt w:val="bullet"/>
      <w:lvlText w:val=""/>
      <w:lvlJc w:val="left"/>
      <w:pPr>
        <w:ind w:left="1402" w:hanging="420"/>
      </w:pPr>
      <w:rPr>
        <w:rFonts w:ascii="Wingdings" w:hAnsi="Wingdings" w:hint="default"/>
      </w:rPr>
    </w:lvl>
    <w:lvl w:ilvl="2" w:tplc="FFFFFFFF" w:tentative="1">
      <w:start w:val="1"/>
      <w:numFmt w:val="bullet"/>
      <w:lvlText w:val=""/>
      <w:lvlJc w:val="left"/>
      <w:pPr>
        <w:ind w:left="1822" w:hanging="420"/>
      </w:pPr>
      <w:rPr>
        <w:rFonts w:ascii="Wingdings" w:hAnsi="Wingdings" w:hint="default"/>
      </w:rPr>
    </w:lvl>
    <w:lvl w:ilvl="3" w:tplc="FFFFFFFF" w:tentative="1">
      <w:start w:val="1"/>
      <w:numFmt w:val="bullet"/>
      <w:lvlText w:val=""/>
      <w:lvlJc w:val="left"/>
      <w:pPr>
        <w:ind w:left="2242" w:hanging="420"/>
      </w:pPr>
      <w:rPr>
        <w:rFonts w:ascii="Wingdings" w:hAnsi="Wingdings" w:hint="default"/>
      </w:rPr>
    </w:lvl>
    <w:lvl w:ilvl="4" w:tplc="FFFFFFFF" w:tentative="1">
      <w:start w:val="1"/>
      <w:numFmt w:val="bullet"/>
      <w:lvlText w:val=""/>
      <w:lvlJc w:val="left"/>
      <w:pPr>
        <w:ind w:left="2662" w:hanging="420"/>
      </w:pPr>
      <w:rPr>
        <w:rFonts w:ascii="Wingdings" w:hAnsi="Wingdings" w:hint="default"/>
      </w:rPr>
    </w:lvl>
    <w:lvl w:ilvl="5" w:tplc="FFFFFFFF" w:tentative="1">
      <w:start w:val="1"/>
      <w:numFmt w:val="bullet"/>
      <w:lvlText w:val=""/>
      <w:lvlJc w:val="left"/>
      <w:pPr>
        <w:ind w:left="3082" w:hanging="420"/>
      </w:pPr>
      <w:rPr>
        <w:rFonts w:ascii="Wingdings" w:hAnsi="Wingdings" w:hint="default"/>
      </w:rPr>
    </w:lvl>
    <w:lvl w:ilvl="6" w:tplc="FFFFFFFF" w:tentative="1">
      <w:start w:val="1"/>
      <w:numFmt w:val="bullet"/>
      <w:lvlText w:val=""/>
      <w:lvlJc w:val="left"/>
      <w:pPr>
        <w:ind w:left="3502" w:hanging="420"/>
      </w:pPr>
      <w:rPr>
        <w:rFonts w:ascii="Wingdings" w:hAnsi="Wingdings" w:hint="default"/>
      </w:rPr>
    </w:lvl>
    <w:lvl w:ilvl="7" w:tplc="FFFFFFFF" w:tentative="1">
      <w:start w:val="1"/>
      <w:numFmt w:val="bullet"/>
      <w:lvlText w:val=""/>
      <w:lvlJc w:val="left"/>
      <w:pPr>
        <w:ind w:left="3922" w:hanging="420"/>
      </w:pPr>
      <w:rPr>
        <w:rFonts w:ascii="Wingdings" w:hAnsi="Wingdings" w:hint="default"/>
      </w:rPr>
    </w:lvl>
    <w:lvl w:ilvl="8" w:tplc="FFFFFFFF" w:tentative="1">
      <w:start w:val="1"/>
      <w:numFmt w:val="bullet"/>
      <w:lvlText w:val=""/>
      <w:lvlJc w:val="left"/>
      <w:pPr>
        <w:ind w:left="4342" w:hanging="420"/>
      </w:pPr>
      <w:rPr>
        <w:rFonts w:ascii="Wingdings" w:hAnsi="Wingdings" w:hint="default"/>
      </w:rPr>
    </w:lvl>
  </w:abstractNum>
  <w:abstractNum w:abstractNumId="5" w15:restartNumberingAfterBreak="0">
    <w:nsid w:val="46B26711"/>
    <w:multiLevelType w:val="hybridMultilevel"/>
    <w:tmpl w:val="AA8E95B4"/>
    <w:lvl w:ilvl="0" w:tplc="04090001">
      <w:start w:val="1"/>
      <w:numFmt w:val="bullet"/>
      <w:lvlText w:val=""/>
      <w:lvlJc w:val="left"/>
      <w:pPr>
        <w:ind w:left="865" w:hanging="440"/>
      </w:pPr>
      <w:rPr>
        <w:rFonts w:ascii="Wingdings" w:hAnsi="Wingdings" w:hint="default"/>
      </w:rPr>
    </w:lvl>
    <w:lvl w:ilvl="1" w:tplc="04090003" w:tentative="1">
      <w:start w:val="1"/>
      <w:numFmt w:val="bullet"/>
      <w:lvlText w:val=""/>
      <w:lvlJc w:val="left"/>
      <w:pPr>
        <w:ind w:left="1305" w:hanging="440"/>
      </w:pPr>
      <w:rPr>
        <w:rFonts w:ascii="Wingdings" w:hAnsi="Wingdings" w:hint="default"/>
      </w:rPr>
    </w:lvl>
    <w:lvl w:ilvl="2" w:tplc="04090005" w:tentative="1">
      <w:start w:val="1"/>
      <w:numFmt w:val="bullet"/>
      <w:lvlText w:val=""/>
      <w:lvlJc w:val="left"/>
      <w:pPr>
        <w:ind w:left="1745" w:hanging="440"/>
      </w:pPr>
      <w:rPr>
        <w:rFonts w:ascii="Wingdings" w:hAnsi="Wingdings" w:hint="default"/>
      </w:rPr>
    </w:lvl>
    <w:lvl w:ilvl="3" w:tplc="04090001" w:tentative="1">
      <w:start w:val="1"/>
      <w:numFmt w:val="bullet"/>
      <w:lvlText w:val=""/>
      <w:lvlJc w:val="left"/>
      <w:pPr>
        <w:ind w:left="2185" w:hanging="440"/>
      </w:pPr>
      <w:rPr>
        <w:rFonts w:ascii="Wingdings" w:hAnsi="Wingdings" w:hint="default"/>
      </w:rPr>
    </w:lvl>
    <w:lvl w:ilvl="4" w:tplc="04090003" w:tentative="1">
      <w:start w:val="1"/>
      <w:numFmt w:val="bullet"/>
      <w:lvlText w:val=""/>
      <w:lvlJc w:val="left"/>
      <w:pPr>
        <w:ind w:left="2625" w:hanging="440"/>
      </w:pPr>
      <w:rPr>
        <w:rFonts w:ascii="Wingdings" w:hAnsi="Wingdings" w:hint="default"/>
      </w:rPr>
    </w:lvl>
    <w:lvl w:ilvl="5" w:tplc="04090005" w:tentative="1">
      <w:start w:val="1"/>
      <w:numFmt w:val="bullet"/>
      <w:lvlText w:val=""/>
      <w:lvlJc w:val="left"/>
      <w:pPr>
        <w:ind w:left="3065" w:hanging="440"/>
      </w:pPr>
      <w:rPr>
        <w:rFonts w:ascii="Wingdings" w:hAnsi="Wingdings" w:hint="default"/>
      </w:rPr>
    </w:lvl>
    <w:lvl w:ilvl="6" w:tplc="04090001" w:tentative="1">
      <w:start w:val="1"/>
      <w:numFmt w:val="bullet"/>
      <w:lvlText w:val=""/>
      <w:lvlJc w:val="left"/>
      <w:pPr>
        <w:ind w:left="3505" w:hanging="440"/>
      </w:pPr>
      <w:rPr>
        <w:rFonts w:ascii="Wingdings" w:hAnsi="Wingdings" w:hint="default"/>
      </w:rPr>
    </w:lvl>
    <w:lvl w:ilvl="7" w:tplc="04090003" w:tentative="1">
      <w:start w:val="1"/>
      <w:numFmt w:val="bullet"/>
      <w:lvlText w:val=""/>
      <w:lvlJc w:val="left"/>
      <w:pPr>
        <w:ind w:left="3945" w:hanging="440"/>
      </w:pPr>
      <w:rPr>
        <w:rFonts w:ascii="Wingdings" w:hAnsi="Wingdings" w:hint="default"/>
      </w:rPr>
    </w:lvl>
    <w:lvl w:ilvl="8" w:tplc="04090005" w:tentative="1">
      <w:start w:val="1"/>
      <w:numFmt w:val="bullet"/>
      <w:lvlText w:val=""/>
      <w:lvlJc w:val="left"/>
      <w:pPr>
        <w:ind w:left="4385" w:hanging="440"/>
      </w:pPr>
      <w:rPr>
        <w:rFonts w:ascii="Wingdings" w:hAnsi="Wingdings" w:hint="default"/>
      </w:rPr>
    </w:lvl>
  </w:abstractNum>
  <w:abstractNum w:abstractNumId="6" w15:restartNumberingAfterBreak="0">
    <w:nsid w:val="599455B5"/>
    <w:multiLevelType w:val="hybridMultilevel"/>
    <w:tmpl w:val="ECB47E9C"/>
    <w:lvl w:ilvl="0" w:tplc="45181904">
      <w:start w:val="1"/>
      <w:numFmt w:val="lowerLetter"/>
      <w:lvlText w:val="(%1)"/>
      <w:lvlJc w:val="left"/>
      <w:pPr>
        <w:ind w:left="2640" w:hanging="360"/>
      </w:pPr>
      <w:rPr>
        <w:rFonts w:hint="default"/>
      </w:rPr>
    </w:lvl>
    <w:lvl w:ilvl="1" w:tplc="04090019" w:tentative="1">
      <w:start w:val="1"/>
      <w:numFmt w:val="lowerLetter"/>
      <w:lvlText w:val="%2)"/>
      <w:lvlJc w:val="left"/>
      <w:pPr>
        <w:ind w:left="3160" w:hanging="440"/>
      </w:pPr>
    </w:lvl>
    <w:lvl w:ilvl="2" w:tplc="0409001B" w:tentative="1">
      <w:start w:val="1"/>
      <w:numFmt w:val="lowerRoman"/>
      <w:lvlText w:val="%3."/>
      <w:lvlJc w:val="right"/>
      <w:pPr>
        <w:ind w:left="3600" w:hanging="440"/>
      </w:pPr>
    </w:lvl>
    <w:lvl w:ilvl="3" w:tplc="0409000F" w:tentative="1">
      <w:start w:val="1"/>
      <w:numFmt w:val="decimal"/>
      <w:lvlText w:val="%4."/>
      <w:lvlJc w:val="left"/>
      <w:pPr>
        <w:ind w:left="4040" w:hanging="440"/>
      </w:pPr>
    </w:lvl>
    <w:lvl w:ilvl="4" w:tplc="04090019" w:tentative="1">
      <w:start w:val="1"/>
      <w:numFmt w:val="lowerLetter"/>
      <w:lvlText w:val="%5)"/>
      <w:lvlJc w:val="left"/>
      <w:pPr>
        <w:ind w:left="4480" w:hanging="440"/>
      </w:pPr>
    </w:lvl>
    <w:lvl w:ilvl="5" w:tplc="0409001B" w:tentative="1">
      <w:start w:val="1"/>
      <w:numFmt w:val="lowerRoman"/>
      <w:lvlText w:val="%6."/>
      <w:lvlJc w:val="right"/>
      <w:pPr>
        <w:ind w:left="4920" w:hanging="440"/>
      </w:pPr>
    </w:lvl>
    <w:lvl w:ilvl="6" w:tplc="0409000F" w:tentative="1">
      <w:start w:val="1"/>
      <w:numFmt w:val="decimal"/>
      <w:lvlText w:val="%7."/>
      <w:lvlJc w:val="left"/>
      <w:pPr>
        <w:ind w:left="5360" w:hanging="440"/>
      </w:pPr>
    </w:lvl>
    <w:lvl w:ilvl="7" w:tplc="04090019" w:tentative="1">
      <w:start w:val="1"/>
      <w:numFmt w:val="lowerLetter"/>
      <w:lvlText w:val="%8)"/>
      <w:lvlJc w:val="left"/>
      <w:pPr>
        <w:ind w:left="5800" w:hanging="440"/>
      </w:pPr>
    </w:lvl>
    <w:lvl w:ilvl="8" w:tplc="0409001B" w:tentative="1">
      <w:start w:val="1"/>
      <w:numFmt w:val="lowerRoman"/>
      <w:lvlText w:val="%9."/>
      <w:lvlJc w:val="right"/>
      <w:pPr>
        <w:ind w:left="6240" w:hanging="440"/>
      </w:pPr>
    </w:lvl>
  </w:abstractNum>
  <w:abstractNum w:abstractNumId="7" w15:restartNumberingAfterBreak="0">
    <w:nsid w:val="5B2272CF"/>
    <w:multiLevelType w:val="hybridMultilevel"/>
    <w:tmpl w:val="D638C2AC"/>
    <w:lvl w:ilvl="0" w:tplc="04090001">
      <w:start w:val="1"/>
      <w:numFmt w:val="bullet"/>
      <w:lvlText w:val=""/>
      <w:lvlJc w:val="left"/>
      <w:pPr>
        <w:ind w:left="845" w:hanging="420"/>
      </w:pPr>
      <w:rPr>
        <w:rFonts w:ascii="Wingdings" w:hAnsi="Wingdings" w:hint="default"/>
      </w:rPr>
    </w:lvl>
    <w:lvl w:ilvl="1" w:tplc="FFFFFFFF" w:tentative="1">
      <w:start w:val="1"/>
      <w:numFmt w:val="bullet"/>
      <w:lvlText w:val=""/>
      <w:lvlJc w:val="left"/>
      <w:pPr>
        <w:ind w:left="1402" w:hanging="420"/>
      </w:pPr>
      <w:rPr>
        <w:rFonts w:ascii="Wingdings" w:hAnsi="Wingdings" w:hint="default"/>
      </w:rPr>
    </w:lvl>
    <w:lvl w:ilvl="2" w:tplc="FFFFFFFF" w:tentative="1">
      <w:start w:val="1"/>
      <w:numFmt w:val="bullet"/>
      <w:lvlText w:val=""/>
      <w:lvlJc w:val="left"/>
      <w:pPr>
        <w:ind w:left="1822" w:hanging="420"/>
      </w:pPr>
      <w:rPr>
        <w:rFonts w:ascii="Wingdings" w:hAnsi="Wingdings" w:hint="default"/>
      </w:rPr>
    </w:lvl>
    <w:lvl w:ilvl="3" w:tplc="FFFFFFFF" w:tentative="1">
      <w:start w:val="1"/>
      <w:numFmt w:val="bullet"/>
      <w:lvlText w:val=""/>
      <w:lvlJc w:val="left"/>
      <w:pPr>
        <w:ind w:left="2242" w:hanging="420"/>
      </w:pPr>
      <w:rPr>
        <w:rFonts w:ascii="Wingdings" w:hAnsi="Wingdings" w:hint="default"/>
      </w:rPr>
    </w:lvl>
    <w:lvl w:ilvl="4" w:tplc="FFFFFFFF" w:tentative="1">
      <w:start w:val="1"/>
      <w:numFmt w:val="bullet"/>
      <w:lvlText w:val=""/>
      <w:lvlJc w:val="left"/>
      <w:pPr>
        <w:ind w:left="2662" w:hanging="420"/>
      </w:pPr>
      <w:rPr>
        <w:rFonts w:ascii="Wingdings" w:hAnsi="Wingdings" w:hint="default"/>
      </w:rPr>
    </w:lvl>
    <w:lvl w:ilvl="5" w:tplc="FFFFFFFF" w:tentative="1">
      <w:start w:val="1"/>
      <w:numFmt w:val="bullet"/>
      <w:lvlText w:val=""/>
      <w:lvlJc w:val="left"/>
      <w:pPr>
        <w:ind w:left="3082" w:hanging="420"/>
      </w:pPr>
      <w:rPr>
        <w:rFonts w:ascii="Wingdings" w:hAnsi="Wingdings" w:hint="default"/>
      </w:rPr>
    </w:lvl>
    <w:lvl w:ilvl="6" w:tplc="FFFFFFFF" w:tentative="1">
      <w:start w:val="1"/>
      <w:numFmt w:val="bullet"/>
      <w:lvlText w:val=""/>
      <w:lvlJc w:val="left"/>
      <w:pPr>
        <w:ind w:left="3502" w:hanging="420"/>
      </w:pPr>
      <w:rPr>
        <w:rFonts w:ascii="Wingdings" w:hAnsi="Wingdings" w:hint="default"/>
      </w:rPr>
    </w:lvl>
    <w:lvl w:ilvl="7" w:tplc="FFFFFFFF" w:tentative="1">
      <w:start w:val="1"/>
      <w:numFmt w:val="bullet"/>
      <w:lvlText w:val=""/>
      <w:lvlJc w:val="left"/>
      <w:pPr>
        <w:ind w:left="3922" w:hanging="420"/>
      </w:pPr>
      <w:rPr>
        <w:rFonts w:ascii="Wingdings" w:hAnsi="Wingdings" w:hint="default"/>
      </w:rPr>
    </w:lvl>
    <w:lvl w:ilvl="8" w:tplc="FFFFFFFF" w:tentative="1">
      <w:start w:val="1"/>
      <w:numFmt w:val="bullet"/>
      <w:lvlText w:val=""/>
      <w:lvlJc w:val="left"/>
      <w:pPr>
        <w:ind w:left="4342" w:hanging="420"/>
      </w:pPr>
      <w:rPr>
        <w:rFonts w:ascii="Wingdings" w:hAnsi="Wingdings" w:hint="default"/>
      </w:rPr>
    </w:lvl>
  </w:abstractNum>
  <w:abstractNum w:abstractNumId="8" w15:restartNumberingAfterBreak="0">
    <w:nsid w:val="5D7C2A9B"/>
    <w:multiLevelType w:val="hybridMultilevel"/>
    <w:tmpl w:val="1EA8639E"/>
    <w:lvl w:ilvl="0" w:tplc="8A2C53A4">
      <w:start w:val="1"/>
      <w:numFmt w:val="lowerLetter"/>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6DB20A64"/>
    <w:multiLevelType w:val="hybridMultilevel"/>
    <w:tmpl w:val="206E86E8"/>
    <w:lvl w:ilvl="0" w:tplc="1B0042FC">
      <w:start w:val="1"/>
      <w:numFmt w:val="decimal"/>
      <w:pStyle w:val="ELSPtextnumberedlist"/>
      <w:lvlText w:val="(%1)"/>
      <w:lvlJc w:val="left"/>
      <w:pPr>
        <w:ind w:left="865" w:hanging="440"/>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16cid:durableId="1645546318">
    <w:abstractNumId w:val="9"/>
  </w:num>
  <w:num w:numId="2" w16cid:durableId="1609963982">
    <w:abstractNumId w:val="2"/>
  </w:num>
  <w:num w:numId="3" w16cid:durableId="1633561467">
    <w:abstractNumId w:val="8"/>
  </w:num>
  <w:num w:numId="4" w16cid:durableId="1971856215">
    <w:abstractNumId w:val="3"/>
  </w:num>
  <w:num w:numId="5" w16cid:durableId="446193447">
    <w:abstractNumId w:val="6"/>
  </w:num>
  <w:num w:numId="6" w16cid:durableId="1746881028">
    <w:abstractNumId w:val="1"/>
  </w:num>
  <w:num w:numId="7" w16cid:durableId="1017659627">
    <w:abstractNumId w:val="5"/>
  </w:num>
  <w:num w:numId="8" w16cid:durableId="1348144250">
    <w:abstractNumId w:val="0"/>
  </w:num>
  <w:num w:numId="9" w16cid:durableId="1221789845">
    <w:abstractNumId w:val="7"/>
  </w:num>
  <w:num w:numId="10" w16cid:durableId="177748199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3C00"/>
    <w:rsid w:val="0001240A"/>
    <w:rsid w:val="00013743"/>
    <w:rsid w:val="00016976"/>
    <w:rsid w:val="0002136A"/>
    <w:rsid w:val="000215AF"/>
    <w:rsid w:val="00022361"/>
    <w:rsid w:val="00032E3D"/>
    <w:rsid w:val="00037C73"/>
    <w:rsid w:val="00037EB4"/>
    <w:rsid w:val="000600A4"/>
    <w:rsid w:val="00066EC2"/>
    <w:rsid w:val="00074AFF"/>
    <w:rsid w:val="0007536E"/>
    <w:rsid w:val="00085C4E"/>
    <w:rsid w:val="00091444"/>
    <w:rsid w:val="00091864"/>
    <w:rsid w:val="000947D2"/>
    <w:rsid w:val="00095CA4"/>
    <w:rsid w:val="00097990"/>
    <w:rsid w:val="00097C70"/>
    <w:rsid w:val="000A1C36"/>
    <w:rsid w:val="000A1D53"/>
    <w:rsid w:val="000A69D4"/>
    <w:rsid w:val="000A6D3F"/>
    <w:rsid w:val="000C724E"/>
    <w:rsid w:val="000D021B"/>
    <w:rsid w:val="000D25E7"/>
    <w:rsid w:val="000E29B2"/>
    <w:rsid w:val="000E4ADA"/>
    <w:rsid w:val="000E7D0A"/>
    <w:rsid w:val="000F7D26"/>
    <w:rsid w:val="001126B2"/>
    <w:rsid w:val="00112B5A"/>
    <w:rsid w:val="001148E6"/>
    <w:rsid w:val="00116FA6"/>
    <w:rsid w:val="00122595"/>
    <w:rsid w:val="00126F50"/>
    <w:rsid w:val="00136877"/>
    <w:rsid w:val="001377CC"/>
    <w:rsid w:val="0014027A"/>
    <w:rsid w:val="00155914"/>
    <w:rsid w:val="0016134D"/>
    <w:rsid w:val="0016377C"/>
    <w:rsid w:val="00166451"/>
    <w:rsid w:val="00166F7C"/>
    <w:rsid w:val="0019613C"/>
    <w:rsid w:val="001B76C0"/>
    <w:rsid w:val="001C71D6"/>
    <w:rsid w:val="001C7288"/>
    <w:rsid w:val="001E6938"/>
    <w:rsid w:val="001F4A2A"/>
    <w:rsid w:val="001F5F99"/>
    <w:rsid w:val="002125CB"/>
    <w:rsid w:val="00224631"/>
    <w:rsid w:val="00224BFA"/>
    <w:rsid w:val="00226E63"/>
    <w:rsid w:val="00252A3C"/>
    <w:rsid w:val="00261C1F"/>
    <w:rsid w:val="002725A2"/>
    <w:rsid w:val="00272EA7"/>
    <w:rsid w:val="002747D7"/>
    <w:rsid w:val="00277089"/>
    <w:rsid w:val="002772DA"/>
    <w:rsid w:val="00280C62"/>
    <w:rsid w:val="002819D8"/>
    <w:rsid w:val="00283731"/>
    <w:rsid w:val="00284943"/>
    <w:rsid w:val="00285123"/>
    <w:rsid w:val="00286C01"/>
    <w:rsid w:val="002A0B11"/>
    <w:rsid w:val="002A3C00"/>
    <w:rsid w:val="002A6D52"/>
    <w:rsid w:val="002B4354"/>
    <w:rsid w:val="002B4863"/>
    <w:rsid w:val="002B5BCF"/>
    <w:rsid w:val="002B7DF6"/>
    <w:rsid w:val="002C5FBC"/>
    <w:rsid w:val="002C71E4"/>
    <w:rsid w:val="002D1A28"/>
    <w:rsid w:val="002E24FB"/>
    <w:rsid w:val="002F1DE9"/>
    <w:rsid w:val="002F575C"/>
    <w:rsid w:val="002F5BC5"/>
    <w:rsid w:val="002F70A7"/>
    <w:rsid w:val="00300A1F"/>
    <w:rsid w:val="00303CD0"/>
    <w:rsid w:val="00304073"/>
    <w:rsid w:val="003042CD"/>
    <w:rsid w:val="0030511C"/>
    <w:rsid w:val="00305DE7"/>
    <w:rsid w:val="003139BF"/>
    <w:rsid w:val="0032786A"/>
    <w:rsid w:val="00341053"/>
    <w:rsid w:val="00351D7C"/>
    <w:rsid w:val="0035231B"/>
    <w:rsid w:val="003550AB"/>
    <w:rsid w:val="003565E9"/>
    <w:rsid w:val="0035744C"/>
    <w:rsid w:val="003610BB"/>
    <w:rsid w:val="00391386"/>
    <w:rsid w:val="00397188"/>
    <w:rsid w:val="003A46C3"/>
    <w:rsid w:val="003B55E0"/>
    <w:rsid w:val="003B574B"/>
    <w:rsid w:val="003B57CA"/>
    <w:rsid w:val="003B6A5E"/>
    <w:rsid w:val="003C4E70"/>
    <w:rsid w:val="003D2751"/>
    <w:rsid w:val="003D5000"/>
    <w:rsid w:val="003E6006"/>
    <w:rsid w:val="003E699B"/>
    <w:rsid w:val="003E7B40"/>
    <w:rsid w:val="00402BB3"/>
    <w:rsid w:val="00414D2B"/>
    <w:rsid w:val="00416DE7"/>
    <w:rsid w:val="00421506"/>
    <w:rsid w:val="00426FAF"/>
    <w:rsid w:val="00427279"/>
    <w:rsid w:val="00433912"/>
    <w:rsid w:val="00433D52"/>
    <w:rsid w:val="0044422E"/>
    <w:rsid w:val="00453FA7"/>
    <w:rsid w:val="0045422F"/>
    <w:rsid w:val="004813AA"/>
    <w:rsid w:val="004A047A"/>
    <w:rsid w:val="004A0C43"/>
    <w:rsid w:val="004C5917"/>
    <w:rsid w:val="004D1E07"/>
    <w:rsid w:val="004D436A"/>
    <w:rsid w:val="004E2D1D"/>
    <w:rsid w:val="004F59BB"/>
    <w:rsid w:val="004F666F"/>
    <w:rsid w:val="004F7F8A"/>
    <w:rsid w:val="00503430"/>
    <w:rsid w:val="005047FF"/>
    <w:rsid w:val="00504BE4"/>
    <w:rsid w:val="005076CA"/>
    <w:rsid w:val="0051154C"/>
    <w:rsid w:val="005124C4"/>
    <w:rsid w:val="0051427F"/>
    <w:rsid w:val="00514EF6"/>
    <w:rsid w:val="00522B19"/>
    <w:rsid w:val="00524110"/>
    <w:rsid w:val="00525480"/>
    <w:rsid w:val="00530CB5"/>
    <w:rsid w:val="005357BB"/>
    <w:rsid w:val="00557819"/>
    <w:rsid w:val="005621DF"/>
    <w:rsid w:val="005645B0"/>
    <w:rsid w:val="005706FB"/>
    <w:rsid w:val="00570ED5"/>
    <w:rsid w:val="0057242D"/>
    <w:rsid w:val="00585674"/>
    <w:rsid w:val="00586A14"/>
    <w:rsid w:val="00592918"/>
    <w:rsid w:val="005B3308"/>
    <w:rsid w:val="005B3A32"/>
    <w:rsid w:val="005C0950"/>
    <w:rsid w:val="005F0F11"/>
    <w:rsid w:val="005F6A51"/>
    <w:rsid w:val="006004A9"/>
    <w:rsid w:val="00602A69"/>
    <w:rsid w:val="00627638"/>
    <w:rsid w:val="00627BE9"/>
    <w:rsid w:val="006371DD"/>
    <w:rsid w:val="006375A9"/>
    <w:rsid w:val="00641532"/>
    <w:rsid w:val="00641EF2"/>
    <w:rsid w:val="00643BDF"/>
    <w:rsid w:val="00656422"/>
    <w:rsid w:val="00666D62"/>
    <w:rsid w:val="006678D8"/>
    <w:rsid w:val="00681145"/>
    <w:rsid w:val="006840B7"/>
    <w:rsid w:val="00685555"/>
    <w:rsid w:val="00685E12"/>
    <w:rsid w:val="006A2BC7"/>
    <w:rsid w:val="006A60E6"/>
    <w:rsid w:val="006B2A2B"/>
    <w:rsid w:val="006B2C15"/>
    <w:rsid w:val="006B2F73"/>
    <w:rsid w:val="006B6C52"/>
    <w:rsid w:val="006D0AD7"/>
    <w:rsid w:val="006E5D95"/>
    <w:rsid w:val="006E7AF2"/>
    <w:rsid w:val="006F59B2"/>
    <w:rsid w:val="006F6580"/>
    <w:rsid w:val="006F6ECA"/>
    <w:rsid w:val="00713BBB"/>
    <w:rsid w:val="0071478D"/>
    <w:rsid w:val="00717510"/>
    <w:rsid w:val="00725BB7"/>
    <w:rsid w:val="007309F0"/>
    <w:rsid w:val="007371FA"/>
    <w:rsid w:val="00753F2F"/>
    <w:rsid w:val="007550DF"/>
    <w:rsid w:val="00756190"/>
    <w:rsid w:val="00762905"/>
    <w:rsid w:val="007629D2"/>
    <w:rsid w:val="00767144"/>
    <w:rsid w:val="00767850"/>
    <w:rsid w:val="00775C5B"/>
    <w:rsid w:val="00775E10"/>
    <w:rsid w:val="00776CEC"/>
    <w:rsid w:val="007975FA"/>
    <w:rsid w:val="007A58E3"/>
    <w:rsid w:val="007A6074"/>
    <w:rsid w:val="007B080B"/>
    <w:rsid w:val="007B7E7C"/>
    <w:rsid w:val="007D4219"/>
    <w:rsid w:val="007D70B1"/>
    <w:rsid w:val="007E6468"/>
    <w:rsid w:val="007F2ED1"/>
    <w:rsid w:val="008016DD"/>
    <w:rsid w:val="008028C8"/>
    <w:rsid w:val="0081506F"/>
    <w:rsid w:val="00843DA5"/>
    <w:rsid w:val="00844EFF"/>
    <w:rsid w:val="00856FDD"/>
    <w:rsid w:val="00862720"/>
    <w:rsid w:val="00862FF1"/>
    <w:rsid w:val="00865B42"/>
    <w:rsid w:val="00866370"/>
    <w:rsid w:val="00866E7B"/>
    <w:rsid w:val="00875E5D"/>
    <w:rsid w:val="008813DE"/>
    <w:rsid w:val="00883ED3"/>
    <w:rsid w:val="00886759"/>
    <w:rsid w:val="00891744"/>
    <w:rsid w:val="00893A30"/>
    <w:rsid w:val="008949AB"/>
    <w:rsid w:val="008B6A16"/>
    <w:rsid w:val="008B70B6"/>
    <w:rsid w:val="008C1880"/>
    <w:rsid w:val="008C73B3"/>
    <w:rsid w:val="008C7B89"/>
    <w:rsid w:val="008C7D38"/>
    <w:rsid w:val="008D1FAF"/>
    <w:rsid w:val="008D3FE2"/>
    <w:rsid w:val="008D71FD"/>
    <w:rsid w:val="008D7226"/>
    <w:rsid w:val="008E2A2A"/>
    <w:rsid w:val="008E7A12"/>
    <w:rsid w:val="008F16E8"/>
    <w:rsid w:val="008F3406"/>
    <w:rsid w:val="00904385"/>
    <w:rsid w:val="00904BDF"/>
    <w:rsid w:val="00912C6E"/>
    <w:rsid w:val="009351F2"/>
    <w:rsid w:val="009364D7"/>
    <w:rsid w:val="009546FD"/>
    <w:rsid w:val="009645F3"/>
    <w:rsid w:val="00977801"/>
    <w:rsid w:val="00977E29"/>
    <w:rsid w:val="00985BD3"/>
    <w:rsid w:val="00987DDF"/>
    <w:rsid w:val="00991C4B"/>
    <w:rsid w:val="00994849"/>
    <w:rsid w:val="009B3B10"/>
    <w:rsid w:val="009C6291"/>
    <w:rsid w:val="009C7320"/>
    <w:rsid w:val="009C773D"/>
    <w:rsid w:val="009D29A1"/>
    <w:rsid w:val="009D34F4"/>
    <w:rsid w:val="009D442F"/>
    <w:rsid w:val="009D5167"/>
    <w:rsid w:val="009D69A4"/>
    <w:rsid w:val="009D76C5"/>
    <w:rsid w:val="009F58E6"/>
    <w:rsid w:val="00A02754"/>
    <w:rsid w:val="00A035D7"/>
    <w:rsid w:val="00A044A6"/>
    <w:rsid w:val="00A04B8E"/>
    <w:rsid w:val="00A12B64"/>
    <w:rsid w:val="00A1377C"/>
    <w:rsid w:val="00A14348"/>
    <w:rsid w:val="00A32C50"/>
    <w:rsid w:val="00A46411"/>
    <w:rsid w:val="00A52ECD"/>
    <w:rsid w:val="00A56E98"/>
    <w:rsid w:val="00A638AC"/>
    <w:rsid w:val="00A63E5B"/>
    <w:rsid w:val="00A83491"/>
    <w:rsid w:val="00A84E23"/>
    <w:rsid w:val="00AA022F"/>
    <w:rsid w:val="00AA191E"/>
    <w:rsid w:val="00AB5CB3"/>
    <w:rsid w:val="00AC0C38"/>
    <w:rsid w:val="00AC5027"/>
    <w:rsid w:val="00AD5226"/>
    <w:rsid w:val="00AD78F1"/>
    <w:rsid w:val="00AE09A2"/>
    <w:rsid w:val="00AE0F88"/>
    <w:rsid w:val="00AE597C"/>
    <w:rsid w:val="00B02D24"/>
    <w:rsid w:val="00B03746"/>
    <w:rsid w:val="00B068E7"/>
    <w:rsid w:val="00B11814"/>
    <w:rsid w:val="00B1192F"/>
    <w:rsid w:val="00B13FA4"/>
    <w:rsid w:val="00B14C3B"/>
    <w:rsid w:val="00B25FFE"/>
    <w:rsid w:val="00B34440"/>
    <w:rsid w:val="00B37618"/>
    <w:rsid w:val="00B40720"/>
    <w:rsid w:val="00B42CEA"/>
    <w:rsid w:val="00B45424"/>
    <w:rsid w:val="00B45521"/>
    <w:rsid w:val="00B7097F"/>
    <w:rsid w:val="00B8221F"/>
    <w:rsid w:val="00B83B5D"/>
    <w:rsid w:val="00BA0FFD"/>
    <w:rsid w:val="00BA5D9E"/>
    <w:rsid w:val="00BB0315"/>
    <w:rsid w:val="00BB51ED"/>
    <w:rsid w:val="00BB7037"/>
    <w:rsid w:val="00BC606D"/>
    <w:rsid w:val="00BD3C86"/>
    <w:rsid w:val="00BD7642"/>
    <w:rsid w:val="00BF4038"/>
    <w:rsid w:val="00BF5687"/>
    <w:rsid w:val="00BF5917"/>
    <w:rsid w:val="00C040A9"/>
    <w:rsid w:val="00C13975"/>
    <w:rsid w:val="00C16D7B"/>
    <w:rsid w:val="00C2036F"/>
    <w:rsid w:val="00C22328"/>
    <w:rsid w:val="00C26935"/>
    <w:rsid w:val="00C32CEC"/>
    <w:rsid w:val="00C35311"/>
    <w:rsid w:val="00C407CA"/>
    <w:rsid w:val="00C459C6"/>
    <w:rsid w:val="00C62100"/>
    <w:rsid w:val="00C62DCB"/>
    <w:rsid w:val="00C655C7"/>
    <w:rsid w:val="00C675A1"/>
    <w:rsid w:val="00C702FB"/>
    <w:rsid w:val="00C70B46"/>
    <w:rsid w:val="00C75A81"/>
    <w:rsid w:val="00C771CB"/>
    <w:rsid w:val="00C77443"/>
    <w:rsid w:val="00C877AE"/>
    <w:rsid w:val="00C87A86"/>
    <w:rsid w:val="00C92ABE"/>
    <w:rsid w:val="00CA1B99"/>
    <w:rsid w:val="00CA2CC6"/>
    <w:rsid w:val="00CA3785"/>
    <w:rsid w:val="00CA654C"/>
    <w:rsid w:val="00CB6281"/>
    <w:rsid w:val="00CC5C58"/>
    <w:rsid w:val="00CD19BE"/>
    <w:rsid w:val="00CE5523"/>
    <w:rsid w:val="00CF3BF5"/>
    <w:rsid w:val="00D016A4"/>
    <w:rsid w:val="00D10647"/>
    <w:rsid w:val="00D13987"/>
    <w:rsid w:val="00D1512F"/>
    <w:rsid w:val="00D15FB9"/>
    <w:rsid w:val="00D2068C"/>
    <w:rsid w:val="00D261B6"/>
    <w:rsid w:val="00D26888"/>
    <w:rsid w:val="00D3073B"/>
    <w:rsid w:val="00D345AB"/>
    <w:rsid w:val="00D34862"/>
    <w:rsid w:val="00D37D34"/>
    <w:rsid w:val="00D47092"/>
    <w:rsid w:val="00D573C5"/>
    <w:rsid w:val="00D65000"/>
    <w:rsid w:val="00D6501D"/>
    <w:rsid w:val="00D73180"/>
    <w:rsid w:val="00D73FFC"/>
    <w:rsid w:val="00D7407E"/>
    <w:rsid w:val="00D86D4A"/>
    <w:rsid w:val="00D8760B"/>
    <w:rsid w:val="00D87C51"/>
    <w:rsid w:val="00D97D72"/>
    <w:rsid w:val="00DA2504"/>
    <w:rsid w:val="00DA7990"/>
    <w:rsid w:val="00DB47EA"/>
    <w:rsid w:val="00DC4096"/>
    <w:rsid w:val="00DC7536"/>
    <w:rsid w:val="00DE1E44"/>
    <w:rsid w:val="00DE3909"/>
    <w:rsid w:val="00DE3CF0"/>
    <w:rsid w:val="00DE43CA"/>
    <w:rsid w:val="00E004E1"/>
    <w:rsid w:val="00E00F9E"/>
    <w:rsid w:val="00E0111F"/>
    <w:rsid w:val="00E04B84"/>
    <w:rsid w:val="00E104AA"/>
    <w:rsid w:val="00E12E4A"/>
    <w:rsid w:val="00E212FC"/>
    <w:rsid w:val="00E32627"/>
    <w:rsid w:val="00E33D7A"/>
    <w:rsid w:val="00E354B7"/>
    <w:rsid w:val="00E40AF4"/>
    <w:rsid w:val="00E41CDF"/>
    <w:rsid w:val="00E6090D"/>
    <w:rsid w:val="00E67D75"/>
    <w:rsid w:val="00E84088"/>
    <w:rsid w:val="00EA1B82"/>
    <w:rsid w:val="00EA1E5C"/>
    <w:rsid w:val="00EA3595"/>
    <w:rsid w:val="00EB62CE"/>
    <w:rsid w:val="00EC214C"/>
    <w:rsid w:val="00EC446E"/>
    <w:rsid w:val="00EC70ED"/>
    <w:rsid w:val="00ED0938"/>
    <w:rsid w:val="00ED13D4"/>
    <w:rsid w:val="00EE10A3"/>
    <w:rsid w:val="00EE3079"/>
    <w:rsid w:val="00EE3EA1"/>
    <w:rsid w:val="00EE54D9"/>
    <w:rsid w:val="00EE7BE4"/>
    <w:rsid w:val="00EF0E7A"/>
    <w:rsid w:val="00EF5612"/>
    <w:rsid w:val="00EF72D4"/>
    <w:rsid w:val="00EF7951"/>
    <w:rsid w:val="00F220FA"/>
    <w:rsid w:val="00F22487"/>
    <w:rsid w:val="00F3040B"/>
    <w:rsid w:val="00F4069B"/>
    <w:rsid w:val="00F41BBD"/>
    <w:rsid w:val="00F428BE"/>
    <w:rsid w:val="00F43D58"/>
    <w:rsid w:val="00F45FD1"/>
    <w:rsid w:val="00F46093"/>
    <w:rsid w:val="00F46EC7"/>
    <w:rsid w:val="00F54D20"/>
    <w:rsid w:val="00F5589E"/>
    <w:rsid w:val="00F575EF"/>
    <w:rsid w:val="00F64422"/>
    <w:rsid w:val="00F8136A"/>
    <w:rsid w:val="00F839D9"/>
    <w:rsid w:val="00F86D3A"/>
    <w:rsid w:val="00F87E5E"/>
    <w:rsid w:val="00F90396"/>
    <w:rsid w:val="00F933AE"/>
    <w:rsid w:val="00F960C9"/>
    <w:rsid w:val="00FA53C5"/>
    <w:rsid w:val="00FC544C"/>
    <w:rsid w:val="00FC7B60"/>
    <w:rsid w:val="00FE094B"/>
    <w:rsid w:val="00FE7825"/>
    <w:rsid w:val="00FF7538"/>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BBB020"/>
  <w15:chartTrackingRefBased/>
  <w15:docId w15:val="{9772A130-D0B9-7642-A805-B51CC26EF1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638AC"/>
    <w:pPr>
      <w:spacing w:line="340" w:lineRule="atLeast"/>
      <w:ind w:firstLine="420"/>
    </w:pPr>
    <w:rPr>
      <w:rFonts w:ascii="Times New Roman" w:hAnsi="Times New Roman"/>
      <w:lang w:val="en-US"/>
    </w:rPr>
  </w:style>
  <w:style w:type="paragraph" w:styleId="1">
    <w:name w:val="heading 1"/>
    <w:basedOn w:val="a"/>
    <w:next w:val="a"/>
    <w:link w:val="10"/>
    <w:qFormat/>
    <w:rsid w:val="00FC544C"/>
    <w:pPr>
      <w:keepNext/>
      <w:spacing w:before="240" w:after="240" w:line="240" w:lineRule="auto"/>
      <w:outlineLvl w:val="0"/>
    </w:pPr>
    <w:rPr>
      <w:rFonts w:eastAsia="Times New Roman" w:cs="Times New Roman"/>
      <w:b/>
      <w:bCs/>
    </w:rPr>
  </w:style>
  <w:style w:type="paragraph" w:styleId="2">
    <w:name w:val="heading 2"/>
    <w:basedOn w:val="a"/>
    <w:next w:val="a"/>
    <w:link w:val="20"/>
    <w:uiPriority w:val="9"/>
    <w:semiHidden/>
    <w:unhideWhenUsed/>
    <w:qFormat/>
    <w:rsid w:val="00A638AC"/>
    <w:pPr>
      <w:keepNext/>
      <w:keepLines/>
      <w:spacing w:before="240" w:after="240"/>
      <w:outlineLvl w:val="1"/>
    </w:pPr>
    <w:rPr>
      <w:rFonts w:eastAsia="Times New Roman" w:cstheme="majorBidi"/>
      <w:bCs/>
      <w:i/>
      <w:szCs w:val="32"/>
    </w:rPr>
  </w:style>
  <w:style w:type="paragraph" w:styleId="4">
    <w:name w:val="heading 4"/>
    <w:basedOn w:val="a"/>
    <w:next w:val="a"/>
    <w:link w:val="40"/>
    <w:uiPriority w:val="9"/>
    <w:semiHidden/>
    <w:unhideWhenUsed/>
    <w:qFormat/>
    <w:rsid w:val="00A32C50"/>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rsid w:val="00FC544C"/>
    <w:rPr>
      <w:rFonts w:ascii="Times New Roman" w:eastAsia="Times New Roman" w:hAnsi="Times New Roman" w:cs="Times New Roman"/>
      <w:b/>
      <w:bCs/>
      <w:lang w:val="en-US"/>
    </w:rPr>
  </w:style>
  <w:style w:type="paragraph" w:customStyle="1" w:styleId="Text">
    <w:name w:val="Text"/>
    <w:basedOn w:val="a"/>
    <w:rsid w:val="000E4ADA"/>
    <w:pPr>
      <w:spacing w:line="260" w:lineRule="exact"/>
      <w:jc w:val="both"/>
    </w:pPr>
    <w:rPr>
      <w:rFonts w:eastAsia="Times New Roman" w:cs="Times New Roman"/>
    </w:rPr>
  </w:style>
  <w:style w:type="paragraph" w:customStyle="1" w:styleId="Default">
    <w:name w:val="Default"/>
    <w:rsid w:val="006F6580"/>
    <w:pPr>
      <w:autoSpaceDE w:val="0"/>
      <w:autoSpaceDN w:val="0"/>
      <w:adjustRightInd w:val="0"/>
    </w:pPr>
    <w:rPr>
      <w:rFonts w:ascii="Times New Roman" w:hAnsi="Times New Roman" w:cs="Times New Roman"/>
      <w:color w:val="000000"/>
      <w:lang w:val="en-US"/>
    </w:rPr>
  </w:style>
  <w:style w:type="paragraph" w:styleId="a3">
    <w:name w:val="footer"/>
    <w:basedOn w:val="a"/>
    <w:link w:val="a4"/>
    <w:uiPriority w:val="99"/>
    <w:unhideWhenUsed/>
    <w:qFormat/>
    <w:rsid w:val="00891744"/>
    <w:pPr>
      <w:tabs>
        <w:tab w:val="center" w:pos="4680"/>
        <w:tab w:val="right" w:pos="9360"/>
      </w:tabs>
    </w:pPr>
  </w:style>
  <w:style w:type="character" w:customStyle="1" w:styleId="a4">
    <w:name w:val="页脚 字符"/>
    <w:basedOn w:val="a0"/>
    <w:link w:val="a3"/>
    <w:uiPriority w:val="99"/>
    <w:rsid w:val="00891744"/>
  </w:style>
  <w:style w:type="character" w:styleId="a5">
    <w:name w:val="page number"/>
    <w:basedOn w:val="a0"/>
    <w:uiPriority w:val="99"/>
    <w:semiHidden/>
    <w:unhideWhenUsed/>
    <w:rsid w:val="00891744"/>
  </w:style>
  <w:style w:type="paragraph" w:styleId="a6">
    <w:name w:val="header"/>
    <w:basedOn w:val="a"/>
    <w:link w:val="a7"/>
    <w:uiPriority w:val="99"/>
    <w:unhideWhenUsed/>
    <w:rsid w:val="00891744"/>
    <w:pPr>
      <w:tabs>
        <w:tab w:val="center" w:pos="4680"/>
        <w:tab w:val="right" w:pos="9360"/>
      </w:tabs>
    </w:pPr>
  </w:style>
  <w:style w:type="character" w:customStyle="1" w:styleId="a7">
    <w:name w:val="页眉 字符"/>
    <w:basedOn w:val="a0"/>
    <w:link w:val="a6"/>
    <w:uiPriority w:val="99"/>
    <w:rsid w:val="00891744"/>
  </w:style>
  <w:style w:type="character" w:styleId="a8">
    <w:name w:val="Placeholder Text"/>
    <w:basedOn w:val="a0"/>
    <w:uiPriority w:val="99"/>
    <w:semiHidden/>
    <w:rsid w:val="00862FF1"/>
    <w:rPr>
      <w:color w:val="808080"/>
    </w:rPr>
  </w:style>
  <w:style w:type="paragraph" w:styleId="a9">
    <w:name w:val="Revision"/>
    <w:hidden/>
    <w:uiPriority w:val="99"/>
    <w:semiHidden/>
    <w:rsid w:val="005B3308"/>
  </w:style>
  <w:style w:type="paragraph" w:styleId="aa">
    <w:name w:val="Balloon Text"/>
    <w:basedOn w:val="a"/>
    <w:link w:val="ab"/>
    <w:uiPriority w:val="99"/>
    <w:semiHidden/>
    <w:unhideWhenUsed/>
    <w:rsid w:val="00EA3595"/>
    <w:rPr>
      <w:sz w:val="18"/>
      <w:szCs w:val="18"/>
    </w:rPr>
  </w:style>
  <w:style w:type="character" w:customStyle="1" w:styleId="ab">
    <w:name w:val="批注框文本 字符"/>
    <w:basedOn w:val="a0"/>
    <w:link w:val="aa"/>
    <w:uiPriority w:val="99"/>
    <w:semiHidden/>
    <w:rsid w:val="00EA3595"/>
    <w:rPr>
      <w:sz w:val="18"/>
      <w:szCs w:val="18"/>
    </w:rPr>
  </w:style>
  <w:style w:type="paragraph" w:customStyle="1" w:styleId="IOPTitle">
    <w:name w:val="IOPTitle"/>
    <w:basedOn w:val="a"/>
    <w:link w:val="IOPTitleChar"/>
    <w:rsid w:val="009D76C5"/>
    <w:pPr>
      <w:spacing w:after="520" w:line="259" w:lineRule="auto"/>
    </w:pPr>
    <w:rPr>
      <w:rFonts w:ascii="Calibri" w:hAnsi="Calibri" w:cs="Times New Roman"/>
      <w:b/>
      <w:sz w:val="48"/>
      <w:szCs w:val="48"/>
      <w:lang w:val="en-GB"/>
    </w:rPr>
  </w:style>
  <w:style w:type="character" w:customStyle="1" w:styleId="IOPTitleChar">
    <w:name w:val="IOPTitle Char"/>
    <w:link w:val="IOPTitle"/>
    <w:rsid w:val="009D76C5"/>
    <w:rPr>
      <w:rFonts w:ascii="Calibri" w:hAnsi="Calibri" w:cs="Times New Roman"/>
      <w:b/>
      <w:sz w:val="48"/>
      <w:szCs w:val="48"/>
      <w:lang w:val="en-GB"/>
    </w:rPr>
  </w:style>
  <w:style w:type="paragraph" w:customStyle="1" w:styleId="MTitel">
    <w:name w:val="M_Titel"/>
    <w:basedOn w:val="a"/>
    <w:rsid w:val="00767144"/>
    <w:pPr>
      <w:spacing w:before="240" w:after="100" w:afterAutospacing="1"/>
    </w:pPr>
    <w:rPr>
      <w:rFonts w:eastAsia="宋体" w:cs="Times New Roman"/>
      <w:b/>
      <w:bCs/>
      <w:color w:val="000000"/>
      <w:sz w:val="36"/>
      <w:szCs w:val="36"/>
      <w:lang w:eastAsia="zh-CN"/>
    </w:rPr>
  </w:style>
  <w:style w:type="character" w:customStyle="1" w:styleId="15">
    <w:name w:val="15"/>
    <w:basedOn w:val="a0"/>
    <w:rsid w:val="00767144"/>
    <w:rPr>
      <w:rFonts w:ascii="Calibri" w:hAnsi="Calibri" w:hint="default"/>
      <w:b/>
      <w:bCs/>
      <w:sz w:val="48"/>
      <w:szCs w:val="48"/>
    </w:rPr>
  </w:style>
  <w:style w:type="paragraph" w:customStyle="1" w:styleId="address">
    <w:name w:val="address"/>
    <w:basedOn w:val="a"/>
    <w:qFormat/>
    <w:rsid w:val="00666D62"/>
    <w:pPr>
      <w:overflowPunct w:val="0"/>
      <w:autoSpaceDE w:val="0"/>
      <w:autoSpaceDN w:val="0"/>
      <w:adjustRightInd w:val="0"/>
      <w:spacing w:after="200" w:line="220" w:lineRule="atLeast"/>
      <w:contextualSpacing/>
      <w:jc w:val="center"/>
      <w:textAlignment w:val="baseline"/>
    </w:pPr>
    <w:rPr>
      <w:rFonts w:eastAsia="Times New Roman" w:cs="Times New Roman"/>
      <w:sz w:val="18"/>
      <w:szCs w:val="20"/>
    </w:rPr>
  </w:style>
  <w:style w:type="paragraph" w:styleId="ac">
    <w:name w:val="List Paragraph"/>
    <w:basedOn w:val="a"/>
    <w:uiPriority w:val="34"/>
    <w:qFormat/>
    <w:rsid w:val="00524110"/>
  </w:style>
  <w:style w:type="table" w:styleId="ad">
    <w:name w:val="Table Grid"/>
    <w:basedOn w:val="a1"/>
    <w:uiPriority w:val="59"/>
    <w:rsid w:val="00FC7B60"/>
    <w:rPr>
      <w:rFonts w:ascii="Times New Roman" w:eastAsia="宋体" w:hAnsi="Times New Roman" w:cs="Times New Roman"/>
      <w:sz w:val="20"/>
      <w:szCs w:val="20"/>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LSPtitle">
    <w:name w:val="ELSP_title"/>
    <w:basedOn w:val="a"/>
    <w:link w:val="ELSPtitle0"/>
    <w:qFormat/>
    <w:rsid w:val="00904385"/>
    <w:pPr>
      <w:spacing w:before="240" w:after="240" w:line="320" w:lineRule="atLeast"/>
    </w:pPr>
    <w:rPr>
      <w:rFonts w:eastAsia="Times New Roman" w:cs="Times New Roman"/>
      <w:b/>
      <w:sz w:val="36"/>
      <w:szCs w:val="48"/>
      <w:lang w:val="en-GB"/>
    </w:rPr>
  </w:style>
  <w:style w:type="character" w:customStyle="1" w:styleId="ELSPtitle0">
    <w:name w:val="ELSP_title 字符"/>
    <w:link w:val="ELSPtitle"/>
    <w:rsid w:val="00904385"/>
    <w:rPr>
      <w:rFonts w:ascii="Times New Roman" w:eastAsia="Times New Roman" w:hAnsi="Times New Roman" w:cs="Times New Roman"/>
      <w:b/>
      <w:sz w:val="36"/>
      <w:szCs w:val="48"/>
      <w:lang w:val="en-GB"/>
    </w:rPr>
  </w:style>
  <w:style w:type="paragraph" w:customStyle="1" w:styleId="ELSPheading1">
    <w:name w:val="ELSP_heading1"/>
    <w:basedOn w:val="a"/>
    <w:qFormat/>
    <w:rsid w:val="00904385"/>
    <w:pPr>
      <w:spacing w:before="240" w:after="240"/>
    </w:pPr>
    <w:rPr>
      <w:rFonts w:eastAsia="Times New Roman" w:cs="Times New Roman"/>
      <w:b/>
      <w:color w:val="000000"/>
      <w:szCs w:val="20"/>
      <w:lang w:eastAsia="de-DE"/>
    </w:rPr>
  </w:style>
  <w:style w:type="paragraph" w:customStyle="1" w:styleId="ELSPfirstlinezero">
    <w:name w:val="ELSP_firstline_zero"/>
    <w:qFormat/>
    <w:rsid w:val="00904385"/>
    <w:pPr>
      <w:spacing w:line="340" w:lineRule="atLeast"/>
      <w:jc w:val="both"/>
    </w:pPr>
    <w:rPr>
      <w:rFonts w:ascii="Times New Roman" w:eastAsia="Times New Roman" w:hAnsi="Times New Roman"/>
      <w:snapToGrid w:val="0"/>
      <w:color w:val="000000"/>
      <w:szCs w:val="20"/>
      <w:lang w:val="en-US" w:eastAsia="de-DE" w:bidi="en-US"/>
    </w:rPr>
  </w:style>
  <w:style w:type="paragraph" w:customStyle="1" w:styleId="ELSPtextbulletlist">
    <w:name w:val="ELSP_text_bullet_list"/>
    <w:qFormat/>
    <w:rsid w:val="006840B7"/>
    <w:pPr>
      <w:numPr>
        <w:numId w:val="2"/>
      </w:numPr>
      <w:kinsoku w:val="0"/>
      <w:overflowPunct w:val="0"/>
      <w:autoSpaceDE w:val="0"/>
      <w:autoSpaceDN w:val="0"/>
      <w:adjustRightInd w:val="0"/>
      <w:snapToGrid w:val="0"/>
      <w:spacing w:before="120" w:after="120" w:line="340" w:lineRule="atLeast"/>
      <w:ind w:left="709" w:hanging="284"/>
      <w:jc w:val="both"/>
    </w:pPr>
    <w:rPr>
      <w:rFonts w:ascii="Times New Roman" w:eastAsia="Times New Roman" w:hAnsi="Times New Roman"/>
      <w:snapToGrid w:val="0"/>
      <w:color w:val="000000"/>
      <w:szCs w:val="20"/>
      <w:lang w:val="en-US" w:eastAsia="de-DE" w:bidi="en-US"/>
    </w:rPr>
  </w:style>
  <w:style w:type="paragraph" w:customStyle="1" w:styleId="ELSPtextnumberedlist">
    <w:name w:val="ELSP_text_numbered_list"/>
    <w:qFormat/>
    <w:rsid w:val="006840B7"/>
    <w:pPr>
      <w:numPr>
        <w:numId w:val="1"/>
      </w:numPr>
      <w:kinsoku w:val="0"/>
      <w:overflowPunct w:val="0"/>
      <w:autoSpaceDE w:val="0"/>
      <w:autoSpaceDN w:val="0"/>
      <w:adjustRightInd w:val="0"/>
      <w:snapToGrid w:val="0"/>
      <w:spacing w:before="120" w:after="120" w:line="340" w:lineRule="atLeast"/>
      <w:ind w:left="867" w:hanging="442"/>
      <w:jc w:val="both"/>
    </w:pPr>
    <w:rPr>
      <w:rFonts w:ascii="Times New Roman" w:eastAsia="Times New Roman" w:hAnsi="Times New Roman"/>
      <w:snapToGrid w:val="0"/>
      <w:color w:val="000000"/>
      <w:szCs w:val="20"/>
      <w:lang w:val="en-US" w:eastAsia="de-DE" w:bidi="en-US"/>
    </w:rPr>
  </w:style>
  <w:style w:type="paragraph" w:customStyle="1" w:styleId="ELSPheading3">
    <w:name w:val="ELSP_heading3"/>
    <w:basedOn w:val="a"/>
    <w:rsid w:val="006840B7"/>
    <w:pPr>
      <w:spacing w:after="240"/>
      <w:jc w:val="both"/>
    </w:pPr>
    <w:rPr>
      <w:rFonts w:eastAsia="Times New Roman" w:cs="Times New Roman"/>
      <w:color w:val="000000"/>
      <w:szCs w:val="20"/>
      <w:lang w:eastAsia="de-DE"/>
    </w:rPr>
  </w:style>
  <w:style w:type="paragraph" w:customStyle="1" w:styleId="ELSPtext">
    <w:name w:val="ELSP_text"/>
    <w:basedOn w:val="a"/>
    <w:rsid w:val="006840B7"/>
    <w:pPr>
      <w:ind w:firstLine="288"/>
      <w:jc w:val="both"/>
    </w:pPr>
    <w:rPr>
      <w:rFonts w:eastAsia="Times New Roman" w:cs="Times New Roman"/>
      <w:color w:val="000000" w:themeColor="text1"/>
      <w:szCs w:val="20"/>
      <w:lang w:eastAsia="de-DE"/>
    </w:rPr>
  </w:style>
  <w:style w:type="character" w:customStyle="1" w:styleId="40">
    <w:name w:val="标题 4 字符"/>
    <w:basedOn w:val="a0"/>
    <w:link w:val="4"/>
    <w:uiPriority w:val="9"/>
    <w:semiHidden/>
    <w:rsid w:val="00A32C50"/>
    <w:rPr>
      <w:rFonts w:asciiTheme="majorHAnsi" w:eastAsiaTheme="majorEastAsia" w:hAnsiTheme="majorHAnsi" w:cstheme="majorBidi"/>
      <w:b/>
      <w:bCs/>
      <w:sz w:val="28"/>
      <w:szCs w:val="28"/>
    </w:rPr>
  </w:style>
  <w:style w:type="paragraph" w:styleId="ae">
    <w:name w:val="Bibliography"/>
    <w:basedOn w:val="a"/>
    <w:next w:val="a"/>
    <w:uiPriority w:val="37"/>
    <w:unhideWhenUsed/>
    <w:rsid w:val="00AC0C38"/>
    <w:pPr>
      <w:tabs>
        <w:tab w:val="left" w:pos="504"/>
      </w:tabs>
      <w:spacing w:line="240" w:lineRule="atLeast"/>
      <w:ind w:left="504" w:hanging="504"/>
    </w:pPr>
  </w:style>
  <w:style w:type="character" w:customStyle="1" w:styleId="20">
    <w:name w:val="标题 2 字符"/>
    <w:basedOn w:val="a0"/>
    <w:link w:val="2"/>
    <w:uiPriority w:val="9"/>
    <w:semiHidden/>
    <w:rsid w:val="00A638AC"/>
    <w:rPr>
      <w:rFonts w:ascii="Times New Roman" w:eastAsia="Times New Roman" w:hAnsi="Times New Roman" w:cstheme="majorBidi"/>
      <w:bCs/>
      <w:i/>
      <w:szCs w:val="32"/>
      <w:lang w:val="en-US"/>
    </w:rPr>
  </w:style>
  <w:style w:type="character" w:styleId="af">
    <w:name w:val="Hyperlink"/>
    <w:basedOn w:val="a0"/>
    <w:uiPriority w:val="99"/>
    <w:unhideWhenUsed/>
    <w:rsid w:val="00AC0C38"/>
    <w:rPr>
      <w:color w:val="0563C1" w:themeColor="hyperlink"/>
      <w:u w:val="single"/>
    </w:rPr>
  </w:style>
  <w:style w:type="character" w:styleId="af0">
    <w:name w:val="Unresolved Mention"/>
    <w:basedOn w:val="a0"/>
    <w:uiPriority w:val="99"/>
    <w:semiHidden/>
    <w:unhideWhenUsed/>
    <w:rsid w:val="00AC0C38"/>
    <w:rPr>
      <w:color w:val="605E5C"/>
      <w:shd w:val="clear" w:color="auto" w:fill="E1DFDD"/>
    </w:rPr>
  </w:style>
  <w:style w:type="paragraph" w:customStyle="1" w:styleId="TableFigure-caption">
    <w:name w:val="Table/Figure-caption"/>
    <w:rsid w:val="00AC0C38"/>
    <w:pPr>
      <w:keepLines/>
      <w:spacing w:before="200" w:after="120"/>
      <w:jc w:val="center"/>
    </w:pPr>
    <w:rPr>
      <w:rFonts w:ascii="Times New Roman" w:eastAsia="宋体" w:hAnsi="Times New Roman" w:cs="Times New Roman"/>
      <w:sz w:val="17"/>
      <w:szCs w:val="20"/>
      <w:lang w:val="en-US"/>
    </w:rPr>
  </w:style>
  <w:style w:type="paragraph" w:customStyle="1" w:styleId="Mdeck1articletype">
    <w:name w:val="M_deck_1_article_type"/>
    <w:next w:val="a"/>
    <w:qFormat/>
    <w:rsid w:val="00C26935"/>
    <w:pPr>
      <w:widowControl w:val="0"/>
      <w:kinsoku w:val="0"/>
      <w:overflowPunct w:val="0"/>
      <w:autoSpaceDE w:val="0"/>
      <w:autoSpaceDN w:val="0"/>
      <w:adjustRightInd w:val="0"/>
      <w:snapToGrid w:val="0"/>
    </w:pPr>
    <w:rPr>
      <w:rFonts w:ascii="Times New Roman" w:eastAsia="Arial" w:hAnsi="Times New Roman" w:cs="Times New Roman"/>
      <w:snapToGrid w:val="0"/>
      <w:color w:val="000000"/>
      <w:sz w:val="18"/>
      <w:lang w:val="en-US" w:eastAsia="de-DE" w:bidi="en-US"/>
    </w:rPr>
  </w:style>
  <w:style w:type="table" w:customStyle="1" w:styleId="3">
    <w:name w:val="网格型3"/>
    <w:basedOn w:val="a1"/>
    <w:next w:val="ad"/>
    <w:uiPriority w:val="59"/>
    <w:rsid w:val="00A638AC"/>
    <w:rPr>
      <w:rFonts w:ascii="Times New Roman" w:eastAsia="宋体" w:hAnsi="Times New Roman" w:cs="Times New Roman"/>
      <w:sz w:val="20"/>
      <w:szCs w:val="20"/>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96395">
      <w:bodyDiv w:val="1"/>
      <w:marLeft w:val="0"/>
      <w:marRight w:val="0"/>
      <w:marTop w:val="0"/>
      <w:marBottom w:val="0"/>
      <w:divBdr>
        <w:top w:val="none" w:sz="0" w:space="0" w:color="auto"/>
        <w:left w:val="none" w:sz="0" w:space="0" w:color="auto"/>
        <w:bottom w:val="none" w:sz="0" w:space="0" w:color="auto"/>
        <w:right w:val="none" w:sz="0" w:space="0" w:color="auto"/>
      </w:divBdr>
    </w:div>
    <w:div w:id="366806416">
      <w:bodyDiv w:val="1"/>
      <w:marLeft w:val="0"/>
      <w:marRight w:val="0"/>
      <w:marTop w:val="0"/>
      <w:marBottom w:val="0"/>
      <w:divBdr>
        <w:top w:val="none" w:sz="0" w:space="0" w:color="auto"/>
        <w:left w:val="none" w:sz="0" w:space="0" w:color="auto"/>
        <w:bottom w:val="none" w:sz="0" w:space="0" w:color="auto"/>
        <w:right w:val="none" w:sz="0" w:space="0" w:color="auto"/>
      </w:divBdr>
    </w:div>
    <w:div w:id="555094741">
      <w:bodyDiv w:val="1"/>
      <w:marLeft w:val="0"/>
      <w:marRight w:val="0"/>
      <w:marTop w:val="0"/>
      <w:marBottom w:val="0"/>
      <w:divBdr>
        <w:top w:val="none" w:sz="0" w:space="0" w:color="auto"/>
        <w:left w:val="none" w:sz="0" w:space="0" w:color="auto"/>
        <w:bottom w:val="none" w:sz="0" w:space="0" w:color="auto"/>
        <w:right w:val="none" w:sz="0" w:space="0" w:color="auto"/>
      </w:divBdr>
    </w:div>
    <w:div w:id="942879402">
      <w:bodyDiv w:val="1"/>
      <w:marLeft w:val="0"/>
      <w:marRight w:val="0"/>
      <w:marTop w:val="0"/>
      <w:marBottom w:val="0"/>
      <w:divBdr>
        <w:top w:val="none" w:sz="0" w:space="0" w:color="auto"/>
        <w:left w:val="none" w:sz="0" w:space="0" w:color="auto"/>
        <w:bottom w:val="none" w:sz="0" w:space="0" w:color="auto"/>
        <w:right w:val="none" w:sz="0" w:space="0" w:color="auto"/>
      </w:divBdr>
    </w:div>
    <w:div w:id="1335761038">
      <w:bodyDiv w:val="1"/>
      <w:marLeft w:val="0"/>
      <w:marRight w:val="0"/>
      <w:marTop w:val="0"/>
      <w:marBottom w:val="0"/>
      <w:divBdr>
        <w:top w:val="none" w:sz="0" w:space="0" w:color="auto"/>
        <w:left w:val="none" w:sz="0" w:space="0" w:color="auto"/>
        <w:bottom w:val="none" w:sz="0" w:space="0" w:color="auto"/>
        <w:right w:val="none" w:sz="0" w:space="0" w:color="auto"/>
      </w:divBdr>
    </w:div>
    <w:div w:id="1377701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sv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 Id="rId27" Type="http://schemas.openxmlformats.org/officeDocument/2006/relationships/theme" Target="theme/theme1.xml"/></Relationships>
</file>

<file path=word/_rels/footer3.xml.rels><?xml version="1.0" encoding="UTF-8" standalone="yes"?>
<Relationships xmlns="http://schemas.openxmlformats.org/package/2006/relationships"><Relationship Id="rId2" Type="http://schemas.openxmlformats.org/officeDocument/2006/relationships/hyperlink" Target="https://creativecommons.org/licenses/by/4.0/" TargetMode="External"/><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22560</Words>
  <Characters>128592</Characters>
  <Application>Microsoft Office Word</Application>
  <DocSecurity>0</DocSecurity>
  <Lines>1071</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佳玲 朱</cp:lastModifiedBy>
  <cp:revision>3</cp:revision>
  <cp:lastPrinted>2024-03-14T07:26:00Z</cp:lastPrinted>
  <dcterms:created xsi:type="dcterms:W3CDTF">2024-03-19T02:32:00Z</dcterms:created>
  <dcterms:modified xsi:type="dcterms:W3CDTF">2024-03-19T02:35:00Z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bf26d81d9ce43f054c5d112d1c159b7b02ffcab9752e324a6fe1c1255a30c59b</vt:lpwstr>
  </property>
  <property fmtid="{D5CDD505-2E9C-101B-9397-08002B2CF9AE}" pid="3" name="ZOTERO_PREF_1">
    <vt:lpwstr>&lt;data data-version="3" zotero-version="6.0.36"&gt;&lt;session id="4vrdB02D"/&gt;&lt;style id="http://www.zotero.org/styles/elsevier" hasBibliography="1" bibliographyStyleHasBeenSet="1"/&gt;&lt;prefs&gt;&lt;pref name="fieldType" value="Field"/&gt;&lt;/prefs&gt;&lt;/data&gt;</vt:lpwstr>
  </property>
</Properties>
</file>